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</w:rPr>
      </w:pPr>
    </w:p>
    <w:p>
      <w:pPr>
        <w:jc w:val="center"/>
        <w:rPr>
          <w:rFonts w:hint="eastAsia"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</w:rPr>
        <w:t>土地租</w:t>
      </w:r>
      <w:r>
        <w:rPr>
          <w:rFonts w:hint="eastAsia" w:ascii="SimSun" w:hAnsi="SimSun" w:cs="SimSun"/>
          <w:b/>
          <w:bCs/>
          <w:sz w:val="44"/>
        </w:rPr>
        <w:t>赁</w:t>
      </w:r>
      <w:r>
        <w:rPr>
          <w:rFonts w:hint="eastAsia" w:eastAsia="华文中宋"/>
          <w:b/>
          <w:bCs/>
          <w:sz w:val="44"/>
        </w:rPr>
        <w:t>合同</w:t>
      </w:r>
    </w:p>
    <w:p>
      <w:pPr>
        <w:jc w:val="center"/>
        <w:rPr>
          <w:rFonts w:hint="eastAsia" w:eastAsia="华文中宋"/>
          <w:b/>
          <w:bCs/>
          <w:sz w:val="44"/>
        </w:rPr>
      </w:pPr>
    </w:p>
    <w:p>
      <w:p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出租方（甲方）：      镇（乡、街道）     村      组</w:t>
      </w:r>
    </w:p>
    <w:p>
      <w:p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承租方（乙方）：</w:t>
      </w:r>
    </w:p>
    <w:p>
      <w:pPr>
        <w:ind w:firstLine="6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为了充分开发利用土地资源，调整农村产业结构，促进农村经济发展，甲方受     户等承包农户的委托自愿将承包土地租赁给乙方经营；根据《中华人民共和国农村土地承包法》、《中华人民共和国农村土地承包经营权流转管理办法》、《合同法》、《物</w:t>
      </w:r>
      <w:r>
        <w:rPr>
          <w:rFonts w:hint="eastAsia" w:ascii="SimSun" w:hAnsi="SimSun" w:cs="SimSun"/>
          <w:sz w:val="30"/>
        </w:rPr>
        <w:t>权法》</w:t>
      </w:r>
      <w:r>
        <w:rPr>
          <w:rFonts w:hint="eastAsia" w:eastAsia="华文中宋"/>
          <w:sz w:val="30"/>
        </w:rPr>
        <w:t>等相关法律法规的规定，在平等自愿的基础上，经甲、乙双方充分协商一致，达成如下协议，订立本合同。</w:t>
      </w:r>
    </w:p>
    <w:p>
      <w:pPr>
        <w:numPr>
          <w:ilvl w:val="0"/>
          <w:numId w:val="1"/>
        </w:num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租赁土地用途</w:t>
      </w:r>
    </w:p>
    <w:p>
      <w:pPr>
        <w:pStyle w:val="4"/>
        <w:rPr>
          <w:rFonts w:hint="eastAsia"/>
        </w:rPr>
      </w:pPr>
      <w:r>
        <w:rPr>
          <w:rFonts w:hint="eastAsia"/>
        </w:rPr>
        <w:t>出租的土地用于高效农业（种植业、林业、牧业、渔业）生产或规范化的农业园区建设，不得挪作非农建设。</w:t>
      </w:r>
    </w:p>
    <w:p>
      <w:pPr>
        <w:numPr>
          <w:ilvl w:val="0"/>
          <w:numId w:val="1"/>
        </w:num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土地出租面积及方位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 xml:space="preserve">土地面积以林业局勾划的面积（或按实际丈量的面积）为准，甲、乙双方认可的面积共       亩，其中：田          亩，    地        亩。座落在万州区         镇（乡、街道）    村 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 xml:space="preserve">组，小班号为   、 、 、 、  、   号，其中：  号小班号面积      亩，   号小班号     亩，   号小班号     亩， 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 xml:space="preserve">号小班号     亩；四周边界：东至                 ，南至                ，西至                 ，北至            </w:t>
      </w:r>
    </w:p>
    <w:p>
      <w:p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（具体方位详见土地平面图）。</w:t>
      </w:r>
    </w:p>
    <w:p>
      <w:pPr>
        <w:numPr>
          <w:ilvl w:val="0"/>
          <w:numId w:val="1"/>
        </w:num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土地租赁期限</w:t>
      </w:r>
    </w:p>
    <w:p>
      <w:pPr>
        <w:ind w:left="6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土地租期为     年，从二○    年    月   日至        年   月   日止。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土地流转期内，如遇国家征占土地，甲、乙双方按照国家规定，协商终止合同，其征占土地的附属物补偿实行谁投资谁享受，土地补偿费归土地所有者。</w:t>
      </w:r>
    </w:p>
    <w:p>
      <w:pPr>
        <w:numPr>
          <w:ilvl w:val="0"/>
          <w:numId w:val="1"/>
        </w:num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土地租赁遵循的原则</w:t>
      </w:r>
    </w:p>
    <w:p>
      <w:pPr>
        <w:ind w:firstLine="6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（一）、双方遵循“平等、自愿、协商、互惠互利”的原则。要充分尊重承包农户的意愿，不得采用行政干预或欺诈胁迫等手段强迫租赁。</w:t>
      </w:r>
    </w:p>
    <w:p>
      <w:pPr>
        <w:ind w:firstLine="6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（二）、租赁期满土地复耕。由于租赁可能导致土地耕种条件受损的，乙方应当参照复耕所需费用（10672元/亩）缴纳复耕保证金。复耕保证金由万州区农村土地承包主管部门（区农业局农经站）代为收取，实行专户管理。租赁期限届满，未造成耕种条件损害或者乙方已经自行恢复土地耕种条件的，复耕保证金应当如数返还。乙方未自行复耕的，按规定收取土地复耕费。复耕保证金可以抵作土地复耕费。</w:t>
      </w:r>
    </w:p>
    <w:p>
      <w:pPr>
        <w:ind w:firstLine="6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（三）、土地租赁后的土地所有权和承包关系不变；乙方只有使用权。乙方在租用期间，未经甲方同意，不得擅自将租用的土地自行转让给第三者。</w:t>
      </w:r>
    </w:p>
    <w:p>
      <w:pPr>
        <w:ind w:firstLine="6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（四）、租赁的土地不得改变承包土地的农业用途，不得修建永久性的建筑物。租赁期限不得超过承包期的剩余期限。租赁土地上的水利设施、道路等公益事业由乙方保护和维修，并保证水系和道路的畅通。</w:t>
      </w:r>
    </w:p>
    <w:p>
      <w:pPr>
        <w:numPr>
          <w:ilvl w:val="0"/>
          <w:numId w:val="1"/>
        </w:num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土地租金及结算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1、土地流转租金：（1）租金：每亩每年按大春（稻谷）      公斤，小春（小麦 ）     公斤计算实物量；价格按当地市场中等价（或按当年国家最低保护价格）计算土地租金或直接以每</w:t>
      </w:r>
      <w:r>
        <w:rPr>
          <w:rFonts w:hint="eastAsia" w:ascii="SimSun" w:hAnsi="SimSun" w:cs="SimSun"/>
          <w:sz w:val="30"/>
        </w:rPr>
        <w:t>亩           xxx元现金支付</w:t>
      </w:r>
      <w:r>
        <w:rPr>
          <w:rFonts w:hint="eastAsia" w:eastAsia="华文中宋"/>
          <w:sz w:val="30"/>
        </w:rPr>
        <w:t>。（2）收益分成：乙方在甲方柑桔盛产期大量上市收获（收购）后，乙方一是按照国家退耕还林的补助政策每年225元支付给甲方，二是按照收入利润总额的     开，将    %的利润支付给甲方。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2、租金支付办法及时间：乙方每年分二次以支付现金的方式补给农民。采取先交后租办法，大春在每年1月1日前一次性付清，小春在每年7月1日前一次性付清。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3、甲方   小班面积      亩土地已实施退耕还林，由乙方享受退耕还林政策补助，由于国家对退耕还林的补助采取直补农户的办法，农户直接享受退耕还林政策补助应冲减乙方的租金。</w:t>
      </w:r>
    </w:p>
    <w:p>
      <w:pPr>
        <w:numPr>
          <w:ilvl w:val="0"/>
          <w:numId w:val="1"/>
        </w:num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土地附着物的补偿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租赁土地上的附着物，应由甲、乙双方当面清点核实，由乙方按国家有关政策（或《土地法》）或当地政府（区政府）文件规定的有关补偿标准，一次性用现金补偿给农民。</w:t>
      </w:r>
    </w:p>
    <w:p>
      <w:pPr>
        <w:numPr>
          <w:ilvl w:val="0"/>
          <w:numId w:val="1"/>
        </w:numPr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双方的权利义务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1、在租用期内，乙方在国家政策范围内，根据自身发展需要，经上级批准，并按国家规定办理必备的手续后，可在租用土地内修建道路和排灌等水利设施，修建必需的生产及管理用房，所占用土地，甲方应无条件允许。甲方经上级批准，需新建公路或其他公益设施，所需乙方已租用土地，乙方应无条件支持，甲方根据实际占用量协商调减租地面积，并根据实际情况协商调整土地租金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2、甲方农户在政策规定范围内，经批准，需在乙方租地内新建农用生活用房，经乙方允许后，建房所占土地面积，乙方不再支付土地租金。但农户必须酌情补偿乙方的损失（协商）。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3、甲方将土地出租给乙方后，由乙方享受国家有关农业开发的各种优惠政策。乙方享有自主经营权，甲方不得以任何理由干涉乙方正常用工、购物、施工等。同等条件下，乙方普通用工应优先考虑甲方。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4、乙方在租用期间，其用电、取水、排水应享受当地社员同等待遇。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5、乙方在经营期间，甲方应协助乙方搞好社会治安及其安全，未经乙方允许，人畜不得进入租界，造成损失由甲方当事人承担。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八、在租地期间，因人力不可抗拒的自然灾害，造成甲方土地损毁，乙方不承担赔偿责任。但因乙方固定建筑用地到合同期满后由乙方按国家《土地管理法》规定负责复耕（标准见前面四条二款）。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九、乙方生产经营期间不得违背国家的法律、法规及相关政策。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 xml:space="preserve"> 十、违约责任：本合同一经签字，双方必须共同遵守。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 xml:space="preserve"> 1、土地租赁期内，任何一方均不得单方终止合同，若甲方终止合同，赔偿乙方投资开发的全部费用；若乙方终止合同，投资的建设设施、设备在该土地上的一切，一律归甲方所有，同时负责土地的复耕。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2、乙方必须在本合同规定的时间内交清土地租金。（1）若乙方到期不支付租金给甲方，超期由乙方按租金额年息5%支付利息，直到付清全部租金；（2）乙方交纳租金超期不得超过一个月，否则甲方将收回土地，并由乙方赔偿甲方全部损失；（3）若甲方违约，造成乙方不能正常生产经营的损失，乙方退回租金（或不付租金），损失由甲方赔偿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十一、本合同期满，乙方是否租用应在期满前三个月书面通知甲方，同等条件下，乙方享有优先租用权。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十二、合同清偿，若乙方不再续租或无法履行合同时，应提前三个月通知甲方，双方达成协议解除合同。乙方投入的基础设施：（1）退耕还林的土地租赁按退耕还林政策处理，林权证归甲方所有；（2）固定的建筑物（不含公益设施）如房屋等固定资产经相关部门专业人员评估其价值后，拍卖或抵偿部分复耕费，差额部分由乙方用现金找补给甲方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十三、本合同未尽事宜，经甲、乙双方协商签订的补充协议具有同等法律效力。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十四、本合同一式六份。甲、乙双方各一份，乡（镇）、村各一份，农村承包合同主管部门和鉴证机关各一份。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十五、本合同一经社员大会讨论通过形成决议，乙方就要交纳复耕保证金。交了复耕保证金才由双方当事人正式签订合同；交了租金才由甲方在约定的时间交出租赁土地，本合同才正式生效。以前凡与本合同相矛盾的一律废止。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附件：1、农户授权委托书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 xml:space="preserve">      2、土地租赁户花名册</w:t>
      </w: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 xml:space="preserve">      3、土地勾划图。</w:t>
      </w:r>
    </w:p>
    <w:p>
      <w:pPr>
        <w:ind w:firstLine="600" w:firstLineChars="200"/>
        <w:rPr>
          <w:rFonts w:hint="eastAsia" w:eastAsia="华文中宋"/>
          <w:sz w:val="30"/>
        </w:rPr>
      </w:pP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甲方：                  代表：         身份证</w:t>
      </w:r>
    </w:p>
    <w:p>
      <w:pPr>
        <w:ind w:firstLine="600" w:firstLineChars="200"/>
        <w:rPr>
          <w:rFonts w:hint="eastAsia" w:eastAsia="华文中宋"/>
          <w:sz w:val="30"/>
        </w:rPr>
      </w:pP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乙方：                  代表：         身份证</w:t>
      </w:r>
    </w:p>
    <w:p>
      <w:pPr>
        <w:ind w:firstLine="600" w:firstLineChars="200"/>
        <w:rPr>
          <w:rFonts w:hint="eastAsia" w:eastAsia="华文中宋"/>
          <w:sz w:val="30"/>
        </w:rPr>
      </w:pPr>
    </w:p>
    <w:p>
      <w:pPr>
        <w:ind w:firstLine="600" w:firstLineChars="200"/>
        <w:rPr>
          <w:rFonts w:hint="eastAsia" w:eastAsia="华文中宋"/>
          <w:sz w:val="30"/>
        </w:rPr>
      </w:pPr>
      <w:r>
        <w:rPr>
          <w:rFonts w:hint="eastAsia" w:eastAsia="华文中宋"/>
          <w:sz w:val="30"/>
        </w:rPr>
        <w:t>村委会：                代表：</w:t>
      </w:r>
    </w:p>
    <w:p>
      <w:r>
        <w:rPr>
          <w:rFonts w:hint="eastAsia" w:eastAsia="华文中宋"/>
          <w:sz w:val="30"/>
        </w:rPr>
        <w:t>签订时间：              年     月     日</w:t>
      </w:r>
    </w:p>
    <w:p>
      <w:pPr>
        <w:spacing w:line="590" w:lineRule="exact"/>
        <w:ind w:right="628"/>
        <w:rPr>
          <w:rFonts w:hint="eastAsia" w:ascii="仿宋_GB2312" w:eastAsia="仿宋_GB2312"/>
        </w:rPr>
      </w:pPr>
      <w:bookmarkStart w:id="0" w:name="_GoBack"/>
      <w:bookmarkEnd w:id="0"/>
    </w:p>
    <w:p/>
    <w:p/>
    <w:sectPr>
      <w:footerReference r:id="rId5" w:type="first"/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SimSun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24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153"/>
        <w:tab w:val="right" w:pos="8306"/>
        <w:tab w:val="clear" w:pos="4320"/>
        <w:tab w:val="clear" w:pos="8640"/>
      </w:tabs>
      <w:jc w:val="right"/>
      <w:rPr>
        <w:rFonts w:hint="eastAsia" w:eastAsia="SimSun"/>
        <w:b/>
        <w:bCs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D4E1E"/>
    <w:rsid w:val="0B507294"/>
    <w:rsid w:val="110763F3"/>
    <w:rsid w:val="13DF0AF1"/>
    <w:rsid w:val="14447F3B"/>
    <w:rsid w:val="15283451"/>
    <w:rsid w:val="238E77E2"/>
    <w:rsid w:val="24FD2E27"/>
    <w:rsid w:val="28C26B11"/>
    <w:rsid w:val="303C39F2"/>
    <w:rsid w:val="37F62181"/>
    <w:rsid w:val="3DEF1AEC"/>
    <w:rsid w:val="49EF72CC"/>
    <w:rsid w:val="4C2E5FD5"/>
    <w:rsid w:val="53854171"/>
    <w:rsid w:val="597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SimSun" w:cstheme="minorBidi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b/>
      <w:sz w:val="24"/>
      <w:u w:val="single"/>
      <w:lang w:eastAsia="en-US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KaiTi" w:eastAsia="KaiTi"/>
      <w:color w:val="008000"/>
      <w:sz w:val="24"/>
    </w:rPr>
  </w:style>
  <w:style w:type="paragraph" w:styleId="4">
    <w:name w:val="Body Text Indent"/>
    <w:basedOn w:val="1"/>
    <w:qFormat/>
    <w:uiPriority w:val="0"/>
    <w:pPr>
      <w:spacing w:before="60" w:beforeLines="0" w:after="60" w:afterLines="0"/>
      <w:ind w:left="720"/>
    </w:pPr>
    <w:rPr>
      <w:rFonts w:eastAsia="SimSun"/>
      <w:lang w:eastAsia="zh-CN"/>
    </w:rPr>
  </w:style>
  <w:style w:type="paragraph" w:styleId="5">
    <w:name w:val="Block Text"/>
    <w:basedOn w:val="1"/>
    <w:qFormat/>
    <w:uiPriority w:val="0"/>
    <w:pPr>
      <w:ind w:left="-240" w:right="-49"/>
    </w:pPr>
    <w:rPr>
      <w:rFonts w:ascii="仿宋_GB2312" w:eastAsia="仿宋_GB2312"/>
      <w:sz w:val="30"/>
    </w:rPr>
  </w:style>
  <w:style w:type="paragraph" w:styleId="6">
    <w:name w:val="Date"/>
    <w:basedOn w:val="1"/>
    <w:next w:val="1"/>
    <w:qFormat/>
    <w:uiPriority w:val="0"/>
    <w:pPr>
      <w:jc w:val="both"/>
    </w:pPr>
    <w:rPr>
      <w:lang w:eastAsia="en-US"/>
    </w:rPr>
  </w:style>
  <w:style w:type="paragraph" w:styleId="7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9">
    <w:name w:val="Body Text 2"/>
    <w:basedOn w:val="1"/>
    <w:qFormat/>
    <w:uiPriority w:val="0"/>
    <w:pPr>
      <w:ind w:right="-21"/>
    </w:pPr>
    <w:rPr>
      <w:rFonts w:ascii="仿宋_GB2312" w:eastAsia="仿宋_GB2312"/>
      <w:sz w:val="30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SimSun" w:hAnsi="SimSun" w:cs="SimSun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tcnt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2020-09-14T06:26:00Z</dcterms:created>
  <dc:creator>Administrator</dc:creator>
  <cp:lastModifiedBy> 慢热。</cp:lastModifiedBy>
  <dcterms:modified xsi:type="dcterms:W3CDTF">2020-09-14T06:55:13Z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