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spacing w:line="590" w:lineRule="exact"/>
        <w:jc w:val="center"/>
        <w:rPr>
          <w:rFonts w:hint="eastAsia" w:ascii="方正小标宋简体" w:eastAsia="方正小标宋简体"/>
          <w:sz w:val="40"/>
        </w:rPr>
      </w:pPr>
      <w:bookmarkStart w:id="0" w:name="_GoBack"/>
      <w:bookmarkEnd w:id="0"/>
      <w:r>
        <w:rPr>
          <w:rFonts w:hint="eastAsia" w:ascii="方正小标宋简体" w:eastAsia="方正小标宋简体"/>
          <w:sz w:val="40"/>
        </w:rPr>
        <w:t>农村土地承包经营权流转合同</w:t>
      </w:r>
    </w:p>
    <w:p>
      <w:pPr>
        <w:spacing w:line="590" w:lineRule="exact"/>
        <w:jc w:val="center"/>
        <w:rPr>
          <w:rFonts w:hint="eastAsia" w:ascii="SimHei" w:eastAsia="SimHei"/>
        </w:rPr>
      </w:pPr>
    </w:p>
    <w:p>
      <w:pPr>
        <w:spacing w:line="590" w:lineRule="exact"/>
        <w:jc w:val="center"/>
        <w:rPr>
          <w:rFonts w:hint="eastAsia" w:ascii="方正小标宋简体" w:eastAsia="方正小标宋简体"/>
        </w:rPr>
      </w:pPr>
      <w:r>
        <w:rPr>
          <w:rFonts w:hint="eastAsia" w:ascii="方正小标宋简体" w:eastAsia="方正小标宋简体"/>
        </w:rPr>
        <w:t>（示范文本）</w:t>
      </w:r>
    </w:p>
    <w:p>
      <w:pPr>
        <w:spacing w:line="590" w:lineRule="exact"/>
        <w:rPr>
          <w:rFonts w:hint="eastAsia" w:ascii="仿宋_GB2312" w:eastAsia="仿宋_GB2312"/>
        </w:rPr>
      </w:pPr>
      <w:r>
        <w:rPr>
          <w:rFonts w:hint="eastAsia" w:ascii="仿宋_GB2312" w:eastAsia="仿宋_GB2312"/>
        </w:rPr>
        <w:t xml:space="preserve">                                    </w:t>
      </w: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u w:val="single"/>
        </w:rPr>
      </w:pPr>
    </w:p>
    <w:p>
      <w:pPr>
        <w:spacing w:line="590" w:lineRule="exact"/>
        <w:rPr>
          <w:rFonts w:hint="eastAsia" w:ascii="仿宋_GB2312" w:eastAsia="仿宋_GB2312"/>
        </w:rPr>
      </w:pPr>
      <w:r>
        <w:rPr>
          <w:rFonts w:hint="eastAsia" w:ascii="仿宋_GB2312" w:eastAsia="仿宋_GB2312"/>
        </w:rPr>
        <w:t xml:space="preserve">      </w:t>
      </w:r>
      <w:r>
        <w:rPr>
          <w:rFonts w:hint="eastAsia" w:ascii="仿宋_GB2312" w:eastAsia="仿宋_GB2312"/>
          <w:u w:val="single"/>
        </w:rPr>
        <w:t xml:space="preserve">     </w:t>
      </w:r>
      <w:r>
        <w:rPr>
          <w:rFonts w:hint="eastAsia" w:ascii="仿宋_GB2312" w:eastAsia="仿宋_GB2312"/>
        </w:rPr>
        <w:t>市</w:t>
      </w:r>
      <w:r>
        <w:rPr>
          <w:rFonts w:hint="eastAsia" w:ascii="仿宋_GB2312" w:eastAsia="仿宋_GB2312"/>
          <w:u w:val="single"/>
        </w:rPr>
        <w:t xml:space="preserve">    </w:t>
      </w:r>
      <w:r>
        <w:rPr>
          <w:rFonts w:hint="eastAsia" w:ascii="仿宋_GB2312" w:eastAsia="仿宋_GB2312"/>
        </w:rPr>
        <w:t>县（市、区）</w:t>
      </w:r>
      <w:r>
        <w:rPr>
          <w:rFonts w:hint="eastAsia" w:ascii="仿宋_GB2312" w:eastAsia="仿宋_GB2312"/>
          <w:u w:val="single"/>
        </w:rPr>
        <w:t xml:space="preserve">    </w:t>
      </w:r>
      <w:r>
        <w:rPr>
          <w:rFonts w:hint="eastAsia" w:ascii="仿宋_GB2312" w:eastAsia="仿宋_GB2312"/>
        </w:rPr>
        <w:t>镇</w:t>
      </w:r>
      <w:r>
        <w:rPr>
          <w:rFonts w:hint="eastAsia" w:ascii="仿宋_GB2312" w:eastAsia="仿宋_GB2312"/>
          <w:u w:val="single"/>
        </w:rPr>
        <w:t xml:space="preserve">    </w:t>
      </w:r>
      <w:r>
        <w:rPr>
          <w:rFonts w:hint="eastAsia" w:ascii="仿宋_GB2312" w:eastAsia="仿宋_GB2312"/>
        </w:rPr>
        <w:t>村</w:t>
      </w:r>
    </w:p>
    <w:p>
      <w:pPr>
        <w:spacing w:line="590" w:lineRule="exact"/>
        <w:rPr>
          <w:rFonts w:hint="eastAsia" w:ascii="仿宋_GB2312" w:eastAsia="仿宋_GB2312"/>
        </w:rPr>
      </w:pPr>
    </w:p>
    <w:p>
      <w:pPr>
        <w:spacing w:line="590" w:lineRule="exact"/>
        <w:rPr>
          <w:rFonts w:hint="eastAsia" w:ascii="仿宋_GB2312" w:eastAsia="仿宋_GB2312"/>
          <w:u w:val="single"/>
        </w:rPr>
      </w:pPr>
      <w:r>
        <w:rPr>
          <w:rFonts w:hint="eastAsia" w:ascii="仿宋_GB2312" w:eastAsia="仿宋_GB2312"/>
        </w:rPr>
        <w:t xml:space="preserve">      合同编号：</w:t>
      </w:r>
      <w:r>
        <w:rPr>
          <w:rFonts w:hint="eastAsia" w:ascii="仿宋_GB2312" w:eastAsia="仿宋_GB2312"/>
          <w:u w:val="single"/>
        </w:rPr>
        <w:t xml:space="preserve">                         </w:t>
      </w:r>
    </w:p>
    <w:p>
      <w:pPr>
        <w:spacing w:line="590" w:lineRule="exact"/>
        <w:rPr>
          <w:rFonts w:hint="eastAsia" w:ascii="仿宋_GB2312" w:eastAsia="仿宋_GB2312"/>
          <w:u w:val="single"/>
        </w:rPr>
      </w:pPr>
    </w:p>
    <w:p>
      <w:pPr>
        <w:spacing w:line="590" w:lineRule="exact"/>
        <w:rPr>
          <w:rFonts w:hint="eastAsia" w:ascii="仿宋_GB2312" w:eastAsia="仿宋_GB2312"/>
          <w:u w:val="single"/>
        </w:rPr>
      </w:pPr>
      <w:r>
        <w:rPr>
          <w:rFonts w:hint="eastAsia" w:ascii="仿宋_GB2312" w:eastAsia="仿宋_GB2312"/>
        </w:rPr>
        <w:t xml:space="preserve">      签订日期：</w:t>
      </w:r>
      <w:r>
        <w:rPr>
          <w:rFonts w:hint="eastAsia" w:ascii="仿宋_GB2312" w:eastAsia="仿宋_GB2312"/>
          <w:u w:val="single"/>
        </w:rPr>
        <w:t xml:space="preserve">                         </w:t>
      </w:r>
    </w:p>
    <w:p>
      <w:pPr>
        <w:spacing w:line="590" w:lineRule="exact"/>
        <w:rPr>
          <w:rFonts w:hint="eastAsia" w:ascii="仿宋_GB2312" w:eastAsia="仿宋_GB2312"/>
          <w:u w:val="single"/>
        </w:rPr>
      </w:pPr>
    </w:p>
    <w:p>
      <w:pPr>
        <w:spacing w:line="590" w:lineRule="exact"/>
        <w:rPr>
          <w:rFonts w:hint="eastAsia" w:ascii="仿宋_GB2312" w:eastAsia="仿宋_GB2312"/>
          <w:u w:val="single"/>
        </w:rPr>
      </w:pPr>
    </w:p>
    <w:p>
      <w:pPr>
        <w:spacing w:line="590" w:lineRule="exact"/>
        <w:rPr>
          <w:rFonts w:hint="eastAsia" w:ascii="仿宋_GB2312" w:eastAsia="仿宋_GB2312"/>
          <w:u w:val="single"/>
        </w:rPr>
      </w:pPr>
    </w:p>
    <w:p>
      <w:pPr>
        <w:spacing w:line="590" w:lineRule="exact"/>
        <w:rPr>
          <w:rFonts w:hint="eastAsia" w:ascii="仿宋_GB2312" w:eastAsia="仿宋_GB2312"/>
          <w:u w:val="single"/>
        </w:rPr>
      </w:pPr>
    </w:p>
    <w:p>
      <w:pPr>
        <w:spacing w:line="590" w:lineRule="exact"/>
        <w:ind w:firstLine="1666" w:firstLineChars="833"/>
        <w:rPr>
          <w:rFonts w:hint="eastAsia" w:ascii="仿宋_GB2312" w:eastAsia="仿宋_GB2312"/>
          <w:spacing w:val="40"/>
        </w:rPr>
      </w:pPr>
      <w:r>
        <w:rPr>
          <w:rFonts w:hint="eastAsia" w:ascii="仿宋_GB2312" w:eastAsia="仿宋_GB2312"/>
          <w:u w:val="single"/>
        </w:rPr>
        <mc:AlternateContent>
          <mc:Choice Requires="wps">
            <w:drawing>
              <wp:anchor distT="0" distB="0" distL="114300" distR="114300" simplePos="0" relativeHeight="251659264" behindDoc="0" locked="0" layoutInCell="1" allowOverlap="1">
                <wp:simplePos x="0" y="0"/>
                <wp:positionH relativeFrom="column">
                  <wp:posOffset>3802380</wp:posOffset>
                </wp:positionH>
                <wp:positionV relativeFrom="paragraph">
                  <wp:posOffset>187325</wp:posOffset>
                </wp:positionV>
                <wp:extent cx="1113790" cy="464820"/>
                <wp:effectExtent l="0" t="0" r="0" b="0"/>
                <wp:wrapNone/>
                <wp:docPr id="1" name="矩形 1"/>
                <wp:cNvGraphicFramePr/>
                <a:graphic xmlns:a="http://schemas.openxmlformats.org/drawingml/2006/main">
                  <a:graphicData uri="http://schemas.microsoft.com/office/word/2010/wordprocessingShape">
                    <wps:wsp>
                      <wps:cNvSpPr/>
                      <wps:spPr>
                        <a:xfrm>
                          <a:off x="0" y="0"/>
                          <a:ext cx="1113790" cy="464820"/>
                        </a:xfrm>
                        <a:prstGeom prst="rect">
                          <a:avLst/>
                        </a:prstGeom>
                        <a:noFill/>
                        <a:ln>
                          <a:noFill/>
                        </a:ln>
                      </wps:spPr>
                      <wps:txbx>
                        <w:txbxContent>
                          <w:p>
                            <w:pPr>
                              <w:rPr>
                                <w:rFonts w:hint="eastAsia" w:ascii="仿宋_GB2312" w:eastAsia="仿宋_GB2312"/>
                              </w:rPr>
                            </w:pPr>
                            <w:r>
                              <w:rPr>
                                <w:rFonts w:hint="eastAsia" w:ascii="仿宋_GB2312" w:eastAsia="仿宋_GB2312"/>
                              </w:rPr>
                              <w:t>监制</w:t>
                            </w:r>
                          </w:p>
                        </w:txbxContent>
                      </wps:txbx>
                      <wps:bodyPr upright="1"/>
                    </wps:wsp>
                  </a:graphicData>
                </a:graphic>
              </wp:anchor>
            </w:drawing>
          </mc:Choice>
          <mc:Fallback>
            <w:pict>
              <v:rect id="_x0000_s1026" o:spid="_x0000_s1026" o:spt="1" style="position:absolute;left:0pt;margin-left:299.4pt;margin-top:14.75pt;height:36.6pt;width:87.7pt;z-index:251659264;mso-width-relative:page;mso-height-relative:page;" filled="f" stroked="f" coordsize="21600,21600" o:gfxdata="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okKNr2wAAAAoBAAAPAAAAAAAAAAEAIAAAACIAAABkcnMvZG93bnJldi54bWxQ&#10;SwECFAAUAAAACACHTuJAKJT2C4IBAADzAgAADgAAAAAAAAABACAAAAAqAQAAZHJzL2Uyb0RvYy54&#10;bWxQSwUGAAAAAAYABgBZAQAAHgUAAAAA&#10;">
                <v:path/>
                <v:fill on="f" focussize="0,0"/>
                <v:stroke on="f"/>
                <v:imagedata o:title=""/>
                <o:lock v:ext="edit" grouping="f" rotation="f" text="f" aspectratio="f"/>
                <v:textbox>
                  <w:txbxContent>
                    <w:p>
                      <w:pPr>
                        <w:rPr>
                          <w:rFonts w:hint="eastAsia" w:ascii="仿宋_GB2312" w:eastAsia="仿宋_GB2312"/>
                        </w:rPr>
                      </w:pPr>
                      <w:r>
                        <w:rPr>
                          <w:rFonts w:hint="eastAsia" w:ascii="仿宋_GB2312" w:eastAsia="仿宋_GB2312"/>
                        </w:rPr>
                        <w:t>监制</w:t>
                      </w:r>
                    </w:p>
                  </w:txbxContent>
                </v:textbox>
              </v:rect>
            </w:pict>
          </mc:Fallback>
        </mc:AlternateContent>
      </w:r>
      <w:r>
        <w:rPr>
          <w:rFonts w:hint="eastAsia" w:ascii="仿宋_GB2312" w:eastAsia="仿宋_GB2312"/>
        </w:rPr>
        <w:t>广</w:t>
      </w:r>
      <w:r>
        <w:rPr>
          <w:rFonts w:hint="eastAsia" w:ascii="仿宋_GB2312" w:eastAsia="仿宋_GB2312"/>
          <w:spacing w:val="40"/>
        </w:rPr>
        <w:t xml:space="preserve"> 东 省 农业 厅</w:t>
      </w:r>
    </w:p>
    <w:p>
      <w:pPr>
        <w:spacing w:line="590" w:lineRule="exact"/>
        <w:ind w:firstLine="1666" w:firstLineChars="833"/>
        <w:rPr>
          <w:rFonts w:hint="eastAsia" w:ascii="仿宋_GB2312" w:eastAsia="仿宋_GB2312"/>
        </w:rPr>
      </w:pPr>
      <w:r>
        <w:rPr>
          <w:rFonts w:hint="eastAsia" w:ascii="仿宋_GB2312" w:eastAsia="仿宋_GB2312"/>
        </w:rPr>
        <w:t>广东省工商行政管理局</w:t>
      </w:r>
    </w:p>
    <w:p>
      <w:pPr>
        <w:spacing w:line="590" w:lineRule="exact"/>
        <w:ind w:firstLine="1666" w:firstLineChars="833"/>
        <w:rPr>
          <w:rFonts w:hint="eastAsia" w:ascii="仿宋_GB2312" w:eastAsia="仿宋_GB2312"/>
        </w:rPr>
      </w:pPr>
      <w:r>
        <w:rPr>
          <w:rFonts w:hint="eastAsia" w:ascii="仿宋_GB2312" w:eastAsia="仿宋_GB2312"/>
          <w:u w:val="single"/>
        </w:rPr>
        <mc:AlternateContent>
          <mc:Choice Requires="wpg">
            <w:drawing>
              <wp:inline distT="0" distB="0" distL="114300" distR="114300">
                <wp:extent cx="5600700" cy="3184525"/>
                <wp:effectExtent l="0" t="0" r="0" b="0"/>
                <wp:docPr id="3" name="组合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00700" cy="3184525"/>
                          <a:chOff x="0" y="0"/>
                          <a:chExt cx="6930" cy="4130"/>
                        </a:xfrm>
                      </wpg:grpSpPr>
                      <wps:wsp>
                        <wps:cNvPr id="2" name="矩形 2"/>
                        <wps:cNvSpPr>
                          <a:spLocks noChangeAspect="1" noTextEdit="1"/>
                        </wps:cNvSpPr>
                        <wps:spPr>
                          <a:xfrm>
                            <a:off x="0" y="0"/>
                            <a:ext cx="6930" cy="4130"/>
                          </a:xfrm>
                          <a:prstGeom prst="rect">
                            <a:avLst/>
                          </a:prstGeom>
                          <a:noFill/>
                          <a:ln>
                            <a:noFill/>
                          </a:ln>
                        </wps:spPr>
                        <wps:bodyPr upright="1"/>
                      </wps:wsp>
                    </wpg:wgp>
                  </a:graphicData>
                </a:graphic>
              </wp:inline>
            </w:drawing>
          </mc:Choice>
          <mc:Fallback>
            <w:pict>
              <v:group id="_x0000_s1026" o:spid="_x0000_s1026" o:spt="203" style="height:250.75pt;width:441pt;" coordsize="6930,4130" o:gfxdata="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dqsPvVAAAABQEAAA8AAAAAAAAAAQAgAAAAIgAAAGRycy9kb3du&#10;cmV2LnhtbFBLAQIUABQAAAAIAIdO4kA1LR3PAgIAAHsEAAAOAAAAAAAAAAEAIAAAACQBAABkcnMv&#10;ZTJvRG9jLnhtbFBLBQYAAAAABgAGAFkBAACYBQAAAAA=&#10;">
                <o:lock v:ext="edit" grouping="f" rotation="f" text="t" aspectratio="t"/>
                <v:rect id="_x0000_s1026" o:spid="_x0000_s1026" o:spt="1" style="position:absolute;left:0;top:0;height:4130;width:693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w10:wrap type="none"/>
                <w10:anchorlock/>
              </v:group>
            </w:pict>
          </mc:Fallback>
        </mc:AlternateContent>
      </w:r>
    </w:p>
    <w:p>
      <w:pPr>
        <w:spacing w:line="590" w:lineRule="exact"/>
        <w:ind w:firstLine="392" w:firstLineChars="196"/>
        <w:rPr>
          <w:rFonts w:hint="eastAsia" w:ascii="仿宋_GB2312" w:eastAsia="仿宋_GB2312"/>
          <w:u w:val="single"/>
        </w:rPr>
      </w:pPr>
      <w:r>
        <w:rPr>
          <w:rFonts w:hint="eastAsia" w:ascii="仿宋_GB2312" w:eastAsia="仿宋_GB2312"/>
        </w:rPr>
        <w:t>甲方（原承包方）：         住址：</w:t>
      </w:r>
    </w:p>
    <w:p>
      <w:pPr>
        <w:spacing w:line="590" w:lineRule="exact"/>
        <w:ind w:firstLine="400" w:firstLineChars="200"/>
        <w:rPr>
          <w:rFonts w:hint="eastAsia" w:ascii="仿宋_GB2312" w:eastAsia="仿宋_GB2312"/>
          <w:u w:val="single"/>
        </w:rPr>
      </w:pPr>
      <w:r>
        <w:rPr>
          <w:rFonts w:hint="eastAsia" w:ascii="仿宋_GB2312" w:eastAsia="仿宋_GB2312"/>
        </w:rPr>
        <w:t>乙方（受 让 方）：         住址：</w:t>
      </w:r>
    </w:p>
    <w:p>
      <w:pPr>
        <w:spacing w:line="590" w:lineRule="exact"/>
        <w:ind w:firstLine="630"/>
        <w:rPr>
          <w:rFonts w:hint="eastAsia" w:ascii="仿宋_GB2312" w:eastAsia="仿宋_GB2312"/>
        </w:rPr>
      </w:pPr>
      <w:r>
        <w:rPr>
          <w:rFonts w:hint="eastAsia" w:ascii="仿宋_GB2312" w:eastAsia="仿宋_GB2312"/>
        </w:rPr>
        <w:t>为维护当事人的合法权益，根据《中华人民共和国合同法》、《中华人民共和国农村土地承包法》和《农村土地承包经营权流转管理办法》的有关法规条例规定，经双方自愿平等协商同意订立本合同。</w:t>
      </w:r>
    </w:p>
    <w:p>
      <w:pPr>
        <w:spacing w:line="590" w:lineRule="exact"/>
        <w:ind w:firstLine="630"/>
        <w:rPr>
          <w:rFonts w:hint="eastAsia" w:ascii="仿宋_GB2312" w:eastAsia="仿宋_GB2312"/>
        </w:rPr>
      </w:pPr>
      <w:r>
        <w:rPr>
          <w:rFonts w:hint="eastAsia" w:ascii="仿宋_GB2312" w:eastAsia="仿宋_GB2312"/>
        </w:rPr>
        <w:t>第一条  流转标的、形式、期限和交付标准：</w:t>
      </w:r>
    </w:p>
    <w:p>
      <w:pPr>
        <w:spacing w:line="590" w:lineRule="exact"/>
        <w:ind w:left="100" w:leftChars="50" w:firstLine="300" w:firstLineChars="150"/>
        <w:rPr>
          <w:rFonts w:hint="eastAsia" w:ascii="仿宋_GB2312" w:eastAsia="仿宋_GB2312"/>
        </w:rPr>
      </w:pPr>
      <w:r>
        <w:rPr>
          <w:rFonts w:hint="eastAsia" w:ascii="仿宋_GB2312" w:eastAsia="仿宋_GB2312"/>
        </w:rPr>
        <w:t>甲方将享有承包经营权的座落在</w:t>
      </w:r>
      <w:r>
        <w:rPr>
          <w:rFonts w:hint="eastAsia" w:ascii="仿宋_GB2312" w:eastAsia="仿宋_GB2312"/>
          <w:u w:val="single"/>
        </w:rPr>
        <w:t xml:space="preserve">              </w:t>
      </w:r>
      <w:r>
        <w:rPr>
          <w:rFonts w:hint="eastAsia" w:ascii="仿宋_GB2312" w:eastAsia="仿宋_GB2312"/>
        </w:rPr>
        <w:t xml:space="preserve">      的土地（四至为：东至</w:t>
      </w:r>
      <w:r>
        <w:rPr>
          <w:rFonts w:hint="eastAsia" w:ascii="仿宋_GB2312" w:eastAsia="仿宋_GB2312"/>
          <w:u w:val="single"/>
        </w:rPr>
        <w:t xml:space="preserve">       </w:t>
      </w:r>
      <w:r>
        <w:rPr>
          <w:rFonts w:hint="eastAsia" w:ascii="仿宋_GB2312" w:eastAsia="仿宋_GB2312"/>
        </w:rPr>
        <w:t>，南至</w:t>
      </w:r>
      <w:r>
        <w:rPr>
          <w:rFonts w:hint="eastAsia" w:ascii="仿宋_GB2312" w:eastAsia="仿宋_GB2312"/>
          <w:u w:val="single"/>
        </w:rPr>
        <w:t xml:space="preserve">       </w:t>
      </w:r>
      <w:r>
        <w:rPr>
          <w:rFonts w:hint="eastAsia" w:ascii="仿宋_GB2312" w:eastAsia="仿宋_GB2312"/>
        </w:rPr>
        <w:t>，西至</w:t>
      </w:r>
      <w:r>
        <w:rPr>
          <w:rFonts w:hint="eastAsia" w:ascii="仿宋_GB2312" w:eastAsia="仿宋_GB2312"/>
          <w:u w:val="single"/>
        </w:rPr>
        <w:t xml:space="preserve">       </w:t>
      </w:r>
      <w:r>
        <w:rPr>
          <w:rFonts w:hint="eastAsia" w:ascii="仿宋_GB2312" w:eastAsia="仿宋_GB2312"/>
        </w:rPr>
        <w:t>，北至</w:t>
      </w:r>
      <w:r>
        <w:rPr>
          <w:rFonts w:hint="eastAsia" w:ascii="仿宋_GB2312" w:eastAsia="仿宋_GB2312"/>
          <w:u w:val="single"/>
        </w:rPr>
        <w:t xml:space="preserve">      </w:t>
      </w:r>
      <w:r>
        <w:rPr>
          <w:rFonts w:hint="eastAsia" w:ascii="仿宋_GB2312" w:eastAsia="仿宋_GB2312"/>
        </w:rPr>
        <w:t>，）共</w:t>
      </w:r>
      <w:r>
        <w:rPr>
          <w:rFonts w:hint="eastAsia" w:ascii="仿宋_GB2312" w:eastAsia="仿宋_GB2312"/>
          <w:u w:val="single"/>
        </w:rPr>
        <w:t xml:space="preserve">       </w:t>
      </w:r>
      <w:r>
        <w:rPr>
          <w:rFonts w:hint="eastAsia" w:ascii="仿宋_GB2312" w:eastAsia="仿宋_GB2312"/>
        </w:rPr>
        <w:t>亩以</w:t>
      </w:r>
      <w:r>
        <w:rPr>
          <w:rFonts w:hint="eastAsia" w:ascii="仿宋_GB2312" w:eastAsia="仿宋_GB2312"/>
          <w:u w:val="single"/>
        </w:rPr>
        <w:t xml:space="preserve">       </w:t>
      </w:r>
      <w:r>
        <w:rPr>
          <w:rFonts w:hint="eastAsia" w:ascii="仿宋_GB2312" w:eastAsia="仿宋_GB2312"/>
        </w:rPr>
        <w:t>流转（转包、出租、转让、互换）方式从</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日起至</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日止，流转给乙方用于</w:t>
      </w:r>
      <w:r>
        <w:rPr>
          <w:rFonts w:hint="eastAsia" w:ascii="仿宋_GB2312" w:eastAsia="仿宋_GB2312"/>
          <w:u w:val="single"/>
        </w:rPr>
        <w:t xml:space="preserve">                                     </w:t>
      </w:r>
      <w:r>
        <w:rPr>
          <w:rFonts w:hint="eastAsia" w:ascii="仿宋_GB2312" w:eastAsia="仿宋_GB2312"/>
        </w:rPr>
        <w:t>。</w:t>
      </w:r>
    </w:p>
    <w:p>
      <w:pPr>
        <w:spacing w:line="590" w:lineRule="exact"/>
        <w:ind w:left="100" w:leftChars="50" w:firstLine="400" w:firstLineChars="200"/>
        <w:rPr>
          <w:rFonts w:hint="eastAsia" w:ascii="仿宋_GB2312" w:eastAsia="仿宋_GB2312"/>
        </w:rPr>
      </w:pPr>
      <w:r>
        <w:rPr>
          <w:rFonts w:hint="eastAsia" w:ascii="仿宋_GB2312" w:eastAsia="仿宋_GB2312"/>
        </w:rPr>
        <w:t>上述土地交付标准：</w:t>
      </w:r>
      <w:r>
        <w:rPr>
          <w:rFonts w:hint="eastAsia" w:ascii="仿宋_GB2312" w:eastAsia="仿宋_GB2312"/>
          <w:u w:val="single"/>
        </w:rPr>
        <w:t xml:space="preserve">                                 </w:t>
      </w:r>
      <w:r>
        <w:rPr>
          <w:rFonts w:hint="eastAsia" w:ascii="仿宋_GB2312" w:eastAsia="仿宋_GB2312"/>
        </w:rPr>
        <w:t>。</w:t>
      </w:r>
    </w:p>
    <w:p>
      <w:pPr>
        <w:spacing w:line="590" w:lineRule="exact"/>
        <w:ind w:left="100" w:leftChars="50" w:firstLine="400" w:firstLineChars="200"/>
        <w:rPr>
          <w:rFonts w:hint="eastAsia" w:ascii="仿宋_GB2312" w:eastAsia="仿宋_GB2312"/>
        </w:rPr>
      </w:pPr>
      <w:r>
        <w:rPr>
          <w:rFonts w:hint="eastAsia" w:ascii="仿宋_GB2312" w:eastAsia="仿宋_GB2312"/>
        </w:rPr>
        <w:t>第二条  双方权利及义务：</w:t>
      </w:r>
    </w:p>
    <w:p>
      <w:pPr>
        <w:spacing w:line="590" w:lineRule="exact"/>
        <w:ind w:left="100" w:leftChars="50" w:firstLine="400" w:firstLineChars="200"/>
        <w:rPr>
          <w:rFonts w:hint="eastAsia" w:ascii="仿宋_GB2312" w:eastAsia="仿宋_GB2312"/>
        </w:rPr>
      </w:pPr>
      <w:r>
        <w:rPr>
          <w:rFonts w:hint="eastAsia" w:ascii="仿宋_GB2312" w:eastAsia="仿宋_GB2312"/>
        </w:rPr>
        <w:t>（一）甲方的权利和义务：</w:t>
      </w:r>
    </w:p>
    <w:p>
      <w:pPr>
        <w:spacing w:line="590" w:lineRule="exact"/>
        <w:ind w:left="100" w:leftChars="50" w:firstLine="400" w:firstLineChars="200"/>
        <w:rPr>
          <w:rFonts w:hint="eastAsia" w:ascii="仿宋_GB2312" w:eastAsia="仿宋_GB2312"/>
        </w:rPr>
      </w:pPr>
      <w:r>
        <w:rPr>
          <w:rFonts w:hint="eastAsia" w:ascii="仿宋_GB2312" w:eastAsia="仿宋_GB2312"/>
        </w:rPr>
        <w:t>1.享有按时收取流转价款权利；</w:t>
      </w:r>
    </w:p>
    <w:p>
      <w:pPr>
        <w:spacing w:line="590" w:lineRule="exact"/>
        <w:ind w:left="100" w:leftChars="50" w:firstLine="400" w:firstLineChars="200"/>
        <w:rPr>
          <w:rFonts w:hint="eastAsia" w:ascii="仿宋_GB2312" w:eastAsia="仿宋_GB2312"/>
        </w:rPr>
      </w:pPr>
      <w:r>
        <w:rPr>
          <w:rFonts w:hint="eastAsia" w:ascii="仿宋_GB2312" w:eastAsia="仿宋_GB2312"/>
        </w:rPr>
        <w:t>2.该土地被依法征用、占用的，有权依法获得相应的土地使用补偿：</w:t>
      </w:r>
    </w:p>
    <w:p>
      <w:pPr>
        <w:spacing w:line="590" w:lineRule="exact"/>
        <w:ind w:left="100" w:leftChars="50" w:firstLine="400" w:firstLineChars="200"/>
        <w:rPr>
          <w:rFonts w:hint="eastAsia" w:ascii="仿宋_GB2312" w:eastAsia="仿宋_GB2312"/>
        </w:rPr>
      </w:pPr>
      <w:r>
        <w:rPr>
          <w:rFonts w:hint="eastAsia" w:ascii="仿宋_GB2312" w:eastAsia="仿宋_GB2312"/>
        </w:rPr>
        <w:t>3.不得干涉和破坏乙方的生产与经营。</w:t>
      </w:r>
    </w:p>
    <w:p>
      <w:pPr>
        <w:spacing w:line="590" w:lineRule="exact"/>
        <w:ind w:left="100" w:leftChars="50" w:firstLine="400" w:firstLineChars="200"/>
        <w:rPr>
          <w:rFonts w:hint="eastAsia" w:ascii="仿宋_GB2312" w:eastAsia="仿宋_GB2312"/>
        </w:rPr>
      </w:pPr>
      <w:r>
        <w:rPr>
          <w:rFonts w:hint="eastAsia" w:ascii="仿宋_GB2312" w:eastAsia="仿宋_GB2312"/>
        </w:rPr>
        <w:t>（二）乙方的权利和义务：</w:t>
      </w:r>
    </w:p>
    <w:p>
      <w:pPr>
        <w:spacing w:line="590" w:lineRule="exact"/>
        <w:ind w:left="100" w:leftChars="50" w:firstLine="400" w:firstLineChars="200"/>
        <w:rPr>
          <w:rFonts w:hint="eastAsia" w:ascii="仿宋_GB2312" w:eastAsia="仿宋_GB2312"/>
        </w:rPr>
      </w:pPr>
      <w:r>
        <w:rPr>
          <w:rFonts w:hint="eastAsia" w:ascii="仿宋_GB2312" w:eastAsia="仿宋_GB2312"/>
        </w:rPr>
        <w:t>1.享有该土地的自主生产经营使用权及产品处置收益权；</w:t>
      </w:r>
    </w:p>
    <w:p>
      <w:pPr>
        <w:spacing w:line="590" w:lineRule="exact"/>
        <w:ind w:left="100" w:leftChars="50" w:firstLine="400" w:firstLineChars="200"/>
        <w:rPr>
          <w:rFonts w:hint="eastAsia" w:ascii="仿宋_GB2312" w:eastAsia="仿宋_GB2312"/>
        </w:rPr>
      </w:pPr>
      <w:r>
        <w:rPr>
          <w:rFonts w:hint="eastAsia" w:ascii="仿宋_GB2312" w:eastAsia="仿宋_GB2312"/>
        </w:rPr>
        <w:t>2.不得改变该土地的农业用途，不得用于非农建设；</w:t>
      </w:r>
    </w:p>
    <w:p>
      <w:pPr>
        <w:spacing w:line="590" w:lineRule="exact"/>
        <w:ind w:left="100" w:leftChars="50" w:firstLine="400" w:firstLineChars="200"/>
        <w:rPr>
          <w:rFonts w:hint="eastAsia" w:ascii="仿宋_GB2312" w:eastAsia="仿宋_GB2312"/>
        </w:rPr>
      </w:pPr>
      <w:r>
        <w:rPr>
          <w:rFonts w:hint="eastAsia" w:ascii="仿宋_GB2312" w:eastAsia="仿宋_GB2312"/>
        </w:rPr>
        <w:t>3.保护和合理利用土地，不得给该土地造成永久性损害；</w:t>
      </w:r>
    </w:p>
    <w:p>
      <w:pPr>
        <w:spacing w:line="590" w:lineRule="exact"/>
        <w:ind w:left="100" w:leftChars="50" w:firstLine="400" w:firstLineChars="200"/>
        <w:rPr>
          <w:rFonts w:hint="eastAsia" w:ascii="仿宋_GB2312" w:eastAsia="仿宋_GB2312"/>
        </w:rPr>
      </w:pPr>
      <w:r>
        <w:rPr>
          <w:rFonts w:hint="eastAsia" w:ascii="仿宋_GB2312" w:eastAsia="仿宋_GB2312"/>
        </w:rPr>
        <w:t>4.环保方面应按国家标准达标排放；</w:t>
      </w:r>
    </w:p>
    <w:p>
      <w:pPr>
        <w:spacing w:line="590" w:lineRule="exact"/>
        <w:ind w:left="100" w:leftChars="50" w:firstLine="400" w:firstLineChars="200"/>
        <w:rPr>
          <w:rFonts w:hint="eastAsia" w:ascii="仿宋_GB2312" w:eastAsia="仿宋_GB2312"/>
        </w:rPr>
      </w:pPr>
      <w:r>
        <w:rPr>
          <w:rFonts w:hint="eastAsia" w:ascii="仿宋_GB2312" w:eastAsia="仿宋_GB2312"/>
        </w:rPr>
        <w:t>5.该土地被依法征用、占用的，有权依法获得相应的青苗及乙方所搭建的建筑物补偿。</w:t>
      </w:r>
    </w:p>
    <w:p>
      <w:pPr>
        <w:spacing w:line="590" w:lineRule="exact"/>
        <w:ind w:left="100" w:leftChars="50" w:firstLine="400" w:firstLineChars="200"/>
        <w:rPr>
          <w:rFonts w:hint="eastAsia" w:ascii="仿宋_GB2312" w:eastAsia="仿宋_GB2312"/>
        </w:rPr>
      </w:pPr>
      <w:r>
        <w:rPr>
          <w:rFonts w:hint="eastAsia" w:ascii="仿宋_GB2312" w:eastAsia="仿宋_GB2312"/>
        </w:rPr>
        <w:t>第三条  流转价款及支付方式：</w:t>
      </w:r>
    </w:p>
    <w:p>
      <w:pPr>
        <w:spacing w:line="590" w:lineRule="exact"/>
        <w:ind w:left="100" w:leftChars="50" w:firstLine="400" w:firstLineChars="200"/>
        <w:rPr>
          <w:rFonts w:hint="eastAsia" w:ascii="仿宋_GB2312" w:eastAsia="仿宋_GB2312"/>
        </w:rPr>
      </w:pPr>
      <w:r>
        <w:rPr>
          <w:rFonts w:hint="eastAsia" w:ascii="仿宋_GB2312" w:eastAsia="仿宋_GB2312"/>
        </w:rPr>
        <w:t>双方协商同意以第</w:t>
      </w:r>
      <w:r>
        <w:rPr>
          <w:rFonts w:hint="eastAsia" w:ascii="仿宋_GB2312" w:eastAsia="仿宋_GB2312"/>
          <w:u w:val="single"/>
        </w:rPr>
        <w:t xml:space="preserve">        </w:t>
      </w:r>
      <w:r>
        <w:rPr>
          <w:rFonts w:hint="eastAsia" w:ascii="仿宋_GB2312" w:eastAsia="仿宋_GB2312"/>
        </w:rPr>
        <w:t>方式支付流转价款：</w:t>
      </w:r>
    </w:p>
    <w:p>
      <w:pPr>
        <w:spacing w:line="590" w:lineRule="exact"/>
        <w:ind w:left="100" w:leftChars="50" w:firstLine="400" w:firstLineChars="200"/>
        <w:rPr>
          <w:rFonts w:hint="eastAsia" w:ascii="仿宋_GB2312" w:eastAsia="仿宋_GB2312"/>
        </w:rPr>
      </w:pPr>
      <w:r>
        <w:rPr>
          <w:rFonts w:hint="eastAsia" w:ascii="仿宋_GB2312" w:eastAsia="仿宋_GB2312"/>
        </w:rPr>
        <w:t>（一）现金形式支付：</w:t>
      </w:r>
    </w:p>
    <w:p>
      <w:pPr>
        <w:spacing w:line="590" w:lineRule="exact"/>
        <w:ind w:left="100" w:leftChars="50" w:firstLine="400" w:firstLineChars="200"/>
        <w:rPr>
          <w:rFonts w:hint="eastAsia" w:ascii="仿宋_GB2312" w:eastAsia="仿宋_GB2312"/>
        </w:rPr>
      </w:pPr>
      <w:r>
        <w:rPr>
          <w:rFonts w:hint="eastAsia" w:ascii="仿宋_GB2312" w:eastAsia="仿宋_GB2312"/>
        </w:rPr>
        <w:t>1.第一年流转价款为人民币</w:t>
      </w:r>
      <w:r>
        <w:rPr>
          <w:rFonts w:hint="eastAsia" w:ascii="仿宋_GB2312" w:eastAsia="仿宋_GB2312"/>
          <w:u w:val="single"/>
        </w:rPr>
        <w:t xml:space="preserve">      </w:t>
      </w:r>
      <w:r>
        <w:rPr>
          <w:rFonts w:hint="eastAsia" w:ascii="仿宋_GB2312" w:eastAsia="仿宋_GB2312"/>
        </w:rPr>
        <w:t>元，以后递增方式及比例为</w:t>
      </w:r>
      <w:r>
        <w:rPr>
          <w:rFonts w:hint="eastAsia" w:ascii="仿宋_GB2312" w:eastAsia="仿宋_GB2312"/>
          <w:u w:val="single"/>
        </w:rPr>
        <w:t xml:space="preserve">                      </w:t>
      </w:r>
      <w:r>
        <w:rPr>
          <w:rFonts w:hint="eastAsia" w:ascii="仿宋_GB2312" w:eastAsia="仿宋_GB2312"/>
        </w:rPr>
        <w:t>。</w:t>
      </w:r>
    </w:p>
    <w:p>
      <w:pPr>
        <w:spacing w:line="590" w:lineRule="exact"/>
        <w:ind w:left="100" w:leftChars="50" w:firstLine="400" w:firstLineChars="200"/>
        <w:rPr>
          <w:rFonts w:hint="eastAsia" w:ascii="仿宋_GB2312" w:eastAsia="仿宋_GB2312"/>
        </w:rPr>
      </w:pPr>
      <w:r>
        <w:rPr>
          <w:rFonts w:hint="eastAsia" w:ascii="仿宋_GB2312" w:eastAsia="仿宋_GB2312"/>
        </w:rPr>
        <w:t>2.本合同生效后</w:t>
      </w:r>
      <w:r>
        <w:rPr>
          <w:rFonts w:hint="eastAsia" w:ascii="仿宋_GB2312" w:eastAsia="仿宋_GB2312"/>
          <w:u w:val="single"/>
        </w:rPr>
        <w:t xml:space="preserve">      </w:t>
      </w:r>
      <w:r>
        <w:rPr>
          <w:rFonts w:hint="eastAsia" w:ascii="仿宋_GB2312" w:eastAsia="仿宋_GB2312"/>
        </w:rPr>
        <w:t>天内乙方向甲方支付</w:t>
      </w:r>
      <w:r>
        <w:rPr>
          <w:rFonts w:hint="eastAsia" w:ascii="仿宋_GB2312" w:eastAsia="仿宋_GB2312"/>
          <w:u w:val="single"/>
        </w:rPr>
        <w:t xml:space="preserve">      </w:t>
      </w:r>
      <w:r>
        <w:rPr>
          <w:rFonts w:hint="eastAsia" w:ascii="仿宋_GB2312" w:eastAsia="仿宋_GB2312"/>
        </w:rPr>
        <w:t>元人民币作为合同定金，定金在最后一年的流转价款中抵扣。</w:t>
      </w:r>
    </w:p>
    <w:p>
      <w:pPr>
        <w:spacing w:line="590" w:lineRule="exact"/>
        <w:ind w:left="100" w:leftChars="50" w:firstLine="400" w:firstLineChars="200"/>
        <w:rPr>
          <w:rFonts w:hint="eastAsia" w:ascii="仿宋_GB2312" w:eastAsia="仿宋_GB2312"/>
        </w:rPr>
      </w:pPr>
      <w:r>
        <w:rPr>
          <w:rFonts w:hint="eastAsia" w:ascii="仿宋_GB2312" w:eastAsia="仿宋_GB2312"/>
        </w:rPr>
        <w:t>3.本合同生效后</w:t>
      </w:r>
      <w:r>
        <w:rPr>
          <w:rFonts w:hint="eastAsia" w:ascii="仿宋_GB2312" w:eastAsia="仿宋_GB2312"/>
          <w:u w:val="single"/>
        </w:rPr>
        <w:t xml:space="preserve">      </w:t>
      </w:r>
      <w:r>
        <w:rPr>
          <w:rFonts w:hint="eastAsia" w:ascii="仿宋_GB2312" w:eastAsia="仿宋_GB2312"/>
        </w:rPr>
        <w:t>天内乙方向甲方一次性支付本年度的流转价款，以后每年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日前乙方向甲方支付下一年度的流转价款。</w:t>
      </w:r>
    </w:p>
    <w:p>
      <w:pPr>
        <w:spacing w:line="590" w:lineRule="exact"/>
        <w:ind w:left="100" w:leftChars="50" w:firstLine="400" w:firstLineChars="200"/>
        <w:rPr>
          <w:rFonts w:hint="eastAsia" w:ascii="仿宋_GB2312" w:eastAsia="仿宋_GB2312"/>
        </w:rPr>
      </w:pPr>
      <w:r>
        <w:rPr>
          <w:rFonts w:hint="eastAsia" w:ascii="仿宋_GB2312" w:eastAsia="仿宋_GB2312"/>
        </w:rPr>
        <w:t>（二）实物（稻谷）折现形式支付：</w:t>
      </w:r>
    </w:p>
    <w:p>
      <w:pPr>
        <w:spacing w:line="590" w:lineRule="exact"/>
        <w:ind w:left="100" w:leftChars="50" w:firstLine="400" w:firstLineChars="200"/>
        <w:rPr>
          <w:rFonts w:hint="eastAsia" w:ascii="仿宋_GB2312" w:eastAsia="仿宋_GB2312"/>
        </w:rPr>
      </w:pPr>
      <w:r>
        <w:rPr>
          <w:rFonts w:hint="eastAsia" w:ascii="仿宋_GB2312" w:eastAsia="仿宋_GB2312"/>
        </w:rPr>
        <w:t>1.协议流转价款为每年每亩</w:t>
      </w:r>
      <w:r>
        <w:rPr>
          <w:rFonts w:hint="eastAsia" w:ascii="仿宋_GB2312" w:eastAsia="仿宋_GB2312"/>
          <w:u w:val="single"/>
        </w:rPr>
        <w:t xml:space="preserve">    </w:t>
      </w:r>
      <w:r>
        <w:rPr>
          <w:rFonts w:hint="eastAsia" w:ascii="仿宋_GB2312" w:eastAsia="仿宋_GB2312"/>
        </w:rPr>
        <w:t>斤稻谷，以后递增方式及比例为</w:t>
      </w:r>
      <w:r>
        <w:rPr>
          <w:rFonts w:hint="eastAsia" w:ascii="仿宋_GB2312" w:eastAsia="仿宋_GB2312"/>
          <w:u w:val="single"/>
        </w:rPr>
        <w:t xml:space="preserve">                      </w:t>
      </w:r>
      <w:r>
        <w:rPr>
          <w:rFonts w:hint="eastAsia" w:ascii="仿宋_GB2312" w:eastAsia="仿宋_GB2312"/>
        </w:rPr>
        <w:t>。</w:t>
      </w:r>
    </w:p>
    <w:p>
      <w:pPr>
        <w:spacing w:line="590" w:lineRule="exact"/>
        <w:ind w:left="100" w:leftChars="50" w:firstLine="400" w:firstLineChars="200"/>
        <w:rPr>
          <w:rFonts w:hint="eastAsia" w:ascii="仿宋_GB2312" w:eastAsia="仿宋_GB2312"/>
        </w:rPr>
      </w:pPr>
      <w:r>
        <w:rPr>
          <w:rFonts w:hint="eastAsia" w:ascii="仿宋_GB2312" w:eastAsia="仿宋_GB2312"/>
        </w:rPr>
        <w:t>2.本合同生效后</w:t>
      </w:r>
      <w:r>
        <w:rPr>
          <w:rFonts w:hint="eastAsia" w:ascii="仿宋_GB2312" w:eastAsia="仿宋_GB2312"/>
          <w:u w:val="single"/>
        </w:rPr>
        <w:t xml:space="preserve">     </w:t>
      </w:r>
      <w:r>
        <w:rPr>
          <w:rFonts w:hint="eastAsia" w:ascii="仿宋_GB2312" w:eastAsia="仿宋_GB2312"/>
        </w:rPr>
        <w:t>天内乙方向甲方支付</w:t>
      </w:r>
      <w:r>
        <w:rPr>
          <w:rFonts w:hint="eastAsia" w:ascii="仿宋_GB2312" w:eastAsia="仿宋_GB2312"/>
          <w:u w:val="single"/>
        </w:rPr>
        <w:t xml:space="preserve">     </w:t>
      </w:r>
      <w:r>
        <w:rPr>
          <w:rFonts w:hint="eastAsia" w:ascii="仿宋_GB2312" w:eastAsia="仿宋_GB2312"/>
        </w:rPr>
        <w:t>元人民币作为合同定金，定金在最后一年的流转价款中抵扣。</w:t>
      </w:r>
    </w:p>
    <w:p>
      <w:pPr>
        <w:spacing w:line="590" w:lineRule="exact"/>
        <w:ind w:left="100" w:leftChars="50" w:firstLine="400" w:firstLineChars="200"/>
        <w:rPr>
          <w:rFonts w:hint="eastAsia" w:ascii="仿宋_GB2312" w:eastAsia="仿宋_GB2312"/>
        </w:rPr>
      </w:pPr>
      <w:r>
        <w:rPr>
          <w:rFonts w:hint="eastAsia" w:ascii="仿宋_GB2312" w:eastAsia="仿宋_GB2312"/>
        </w:rPr>
        <w:t>3.每年结算支付两次，分别以当年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日和</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日的稻谷市场价为准折以现金兑付，每年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日和</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日为兑付日。</w:t>
      </w:r>
    </w:p>
    <w:p>
      <w:pPr>
        <w:spacing w:line="590" w:lineRule="exact"/>
        <w:ind w:left="100" w:leftChars="50" w:firstLine="400" w:firstLineChars="200"/>
        <w:rPr>
          <w:rFonts w:hint="eastAsia" w:ascii="仿宋_GB2312" w:eastAsia="仿宋_GB2312"/>
        </w:rPr>
      </w:pPr>
      <w:r>
        <w:rPr>
          <w:rFonts w:hint="eastAsia" w:ascii="仿宋_GB2312" w:eastAsia="仿宋_GB2312"/>
        </w:rPr>
        <w:t>第四条  合同的变更、解除和终止：</w:t>
      </w:r>
    </w:p>
    <w:p>
      <w:pPr>
        <w:spacing w:line="590" w:lineRule="exact"/>
        <w:ind w:left="100" w:leftChars="50" w:firstLine="400" w:firstLineChars="200"/>
        <w:rPr>
          <w:rFonts w:hint="eastAsia" w:ascii="仿宋_GB2312" w:eastAsia="仿宋_GB2312"/>
        </w:rPr>
      </w:pPr>
      <w:r>
        <w:rPr>
          <w:rFonts w:hint="eastAsia" w:ascii="仿宋_GB2312" w:eastAsia="仿宋_GB2312"/>
        </w:rPr>
        <w:t>（一）本合同效力不受甲乙双方法人代表变动影响，也不因集体经济组织的分立或合并而变更或解除。任何一方不得随意终止合同。因不可抗拒自然灾害严重毁损该土地，造成合同无法履行除外。</w:t>
      </w:r>
    </w:p>
    <w:p>
      <w:pPr>
        <w:spacing w:line="590" w:lineRule="exact"/>
        <w:ind w:left="100" w:leftChars="50" w:firstLine="400" w:firstLineChars="200"/>
        <w:rPr>
          <w:rFonts w:hint="eastAsia" w:ascii="仿宋_GB2312" w:eastAsia="仿宋_GB2312"/>
        </w:rPr>
      </w:pPr>
      <w:r>
        <w:rPr>
          <w:rFonts w:hint="eastAsia" w:ascii="仿宋_GB2312" w:eastAsia="仿宋_GB2312"/>
        </w:rPr>
        <w:t>（二）经双方协商一致，可另签协议对本合同内容进行变更。</w:t>
      </w:r>
    </w:p>
    <w:p>
      <w:pPr>
        <w:spacing w:line="590" w:lineRule="exact"/>
        <w:ind w:left="100" w:leftChars="50" w:firstLine="400" w:firstLineChars="200"/>
        <w:rPr>
          <w:rFonts w:hint="eastAsia" w:ascii="仿宋_GB2312" w:eastAsia="仿宋_GB2312"/>
        </w:rPr>
      </w:pPr>
      <w:r>
        <w:rPr>
          <w:rFonts w:hint="eastAsia" w:ascii="仿宋_GB2312" w:eastAsia="仿宋_GB2312"/>
        </w:rPr>
        <w:t>（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spacing w:line="590" w:lineRule="exact"/>
        <w:ind w:left="100" w:leftChars="50" w:firstLine="400" w:firstLineChars="200"/>
        <w:rPr>
          <w:rFonts w:hint="eastAsia" w:ascii="仿宋_GB2312" w:eastAsia="仿宋_GB2312"/>
        </w:rPr>
      </w:pPr>
      <w:r>
        <w:rPr>
          <w:rFonts w:hint="eastAsia" w:ascii="仿宋_GB2312" w:eastAsia="仿宋_GB2312"/>
        </w:rPr>
        <w:t>（四）土地流转的期限超过国家规定的家庭承包期的，超过的时间无效。</w:t>
      </w:r>
    </w:p>
    <w:p>
      <w:pPr>
        <w:spacing w:line="590" w:lineRule="exact"/>
        <w:ind w:left="100" w:leftChars="50" w:firstLine="400" w:firstLineChars="200"/>
        <w:rPr>
          <w:rFonts w:hint="eastAsia" w:ascii="仿宋_GB2312" w:eastAsia="仿宋_GB2312"/>
        </w:rPr>
      </w:pPr>
      <w:r>
        <w:rPr>
          <w:rFonts w:hint="eastAsia" w:ascii="仿宋_GB2312" w:eastAsia="仿宋_GB2312"/>
        </w:rPr>
        <w:t xml:space="preserve">（五）合同期内，如因国家及农业基础设施占用或征用该土地的，本合同自动终止，补偿款按本合同第二条规定分配，甲乙双方均不负违约责任。 </w:t>
      </w:r>
    </w:p>
    <w:p>
      <w:pPr>
        <w:spacing w:line="590" w:lineRule="exact"/>
        <w:ind w:left="100" w:leftChars="50" w:firstLine="400" w:firstLineChars="200"/>
        <w:rPr>
          <w:rFonts w:hint="eastAsia" w:ascii="仿宋_GB2312" w:eastAsia="仿宋_GB2312"/>
        </w:rPr>
      </w:pPr>
      <w:r>
        <w:rPr>
          <w:rFonts w:hint="eastAsia" w:ascii="仿宋_GB2312" w:eastAsia="仿宋_GB2312"/>
        </w:rPr>
        <w:t>第五条  违约责任：</w:t>
      </w:r>
    </w:p>
    <w:p>
      <w:pPr>
        <w:spacing w:line="590" w:lineRule="exact"/>
        <w:ind w:left="100" w:leftChars="50" w:firstLine="400" w:firstLineChars="200"/>
        <w:rPr>
          <w:rFonts w:hint="eastAsia" w:ascii="仿宋_GB2312" w:eastAsia="仿宋_GB2312"/>
        </w:rPr>
      </w:pPr>
      <w:r>
        <w:rPr>
          <w:rFonts w:hint="eastAsia" w:ascii="仿宋_GB2312" w:eastAsia="仿宋_GB2312"/>
        </w:rPr>
        <w:t>（一）乙方应按照合同规定按时足额向甲方支付土地流转价款，逾期一天乙方应向甲方支付应付款的</w:t>
      </w:r>
      <w:r>
        <w:rPr>
          <w:rFonts w:hint="eastAsia" w:ascii="仿宋_GB2312" w:eastAsia="仿宋_GB2312"/>
          <w:u w:val="single"/>
        </w:rPr>
        <w:t xml:space="preserve">   </w:t>
      </w:r>
      <w:r>
        <w:rPr>
          <w:rFonts w:hint="eastAsia" w:ascii="仿宋_GB2312" w:eastAsia="仿宋_GB2312"/>
        </w:rPr>
        <w:t>%滞纳金。逾期</w:t>
      </w:r>
      <w:r>
        <w:rPr>
          <w:rFonts w:hint="eastAsia" w:ascii="仿宋_GB2312" w:eastAsia="仿宋_GB2312"/>
          <w:u w:val="single"/>
        </w:rPr>
        <w:t xml:space="preserve">   </w:t>
      </w:r>
      <w:r>
        <w:rPr>
          <w:rFonts w:hint="eastAsia" w:ascii="仿宋_GB2312" w:eastAsia="仿宋_GB2312"/>
        </w:rPr>
        <w:t>个月视为乙方单方违约，甲方有权收回该土地使用权及没收合同定金，该土地上的建筑物归甲方所有。</w:t>
      </w:r>
    </w:p>
    <w:p>
      <w:pPr>
        <w:spacing w:line="590" w:lineRule="exact"/>
        <w:ind w:left="100" w:leftChars="50" w:firstLine="400" w:firstLineChars="200"/>
        <w:rPr>
          <w:rFonts w:hint="eastAsia" w:ascii="仿宋_GB2312" w:eastAsia="仿宋_GB2312"/>
        </w:rPr>
      </w:pPr>
      <w:r>
        <w:rPr>
          <w:rFonts w:hint="eastAsia" w:ascii="仿宋_GB2312" w:eastAsia="仿宋_GB2312"/>
        </w:rPr>
        <w:t>（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spacing w:line="590" w:lineRule="exact"/>
        <w:ind w:left="100" w:leftChars="50" w:firstLine="400" w:firstLineChars="200"/>
        <w:rPr>
          <w:rFonts w:hint="eastAsia" w:ascii="仿宋_GB2312" w:eastAsia="仿宋_GB2312"/>
        </w:rPr>
      </w:pPr>
      <w:r>
        <w:rPr>
          <w:rFonts w:hint="eastAsia" w:ascii="仿宋_GB2312" w:eastAsia="仿宋_GB2312"/>
        </w:rPr>
        <w:t>（三）甲方应按合同规定按时向乙方交付土地，逾期一天应向乙方支付当年流转价款的</w:t>
      </w:r>
      <w:r>
        <w:rPr>
          <w:rFonts w:hint="eastAsia" w:ascii="仿宋_GB2312" w:eastAsia="仿宋_GB2312"/>
          <w:u w:val="single"/>
        </w:rPr>
        <w:t xml:space="preserve">    </w:t>
      </w:r>
      <w:r>
        <w:rPr>
          <w:rFonts w:hint="eastAsia" w:ascii="仿宋_GB2312" w:eastAsia="仿宋_GB2312"/>
        </w:rPr>
        <w:t>%滞纳金。逾期</w:t>
      </w:r>
      <w:r>
        <w:rPr>
          <w:rFonts w:hint="eastAsia" w:ascii="仿宋_GB2312" w:eastAsia="仿宋_GB2312"/>
          <w:u w:val="single"/>
        </w:rPr>
        <w:t xml:space="preserve">     </w:t>
      </w:r>
      <w:r>
        <w:rPr>
          <w:rFonts w:hint="eastAsia" w:ascii="仿宋_GB2312" w:eastAsia="仿宋_GB2312"/>
        </w:rPr>
        <w:t>个月视为甲方单方违约，乙方有权单方解除合同，甲方应双倍返还乙方所交合同定金，给乙方造成实际损失的，还应承担赔偿责任。</w:t>
      </w:r>
    </w:p>
    <w:p>
      <w:pPr>
        <w:spacing w:line="590" w:lineRule="exact"/>
        <w:ind w:firstLine="645"/>
        <w:rPr>
          <w:rFonts w:hint="eastAsia" w:ascii="仿宋_GB2312" w:eastAsia="仿宋_GB2312"/>
        </w:rPr>
      </w:pPr>
      <w:r>
        <w:rPr>
          <w:rFonts w:hint="eastAsia" w:ascii="仿宋_GB2312" w:eastAsia="仿宋_GB2312"/>
        </w:rPr>
        <w:t>（四）甲方违反合同约定擅自干涉和破坏乙方的生产与经营,使乙方无法进行正常的生产经营活动的，乙方有权单方解除合同，甲方应双倍返还乙方所交合同定金，给乙方造成实际损失的，还应承担赔偿责任。</w:t>
      </w:r>
    </w:p>
    <w:p>
      <w:pPr>
        <w:spacing w:line="590" w:lineRule="exact"/>
        <w:ind w:firstLine="645"/>
        <w:rPr>
          <w:rFonts w:hint="eastAsia" w:ascii="仿宋_GB2312" w:eastAsia="仿宋_GB2312"/>
        </w:rPr>
      </w:pPr>
      <w:r>
        <w:rPr>
          <w:rFonts w:hint="eastAsia" w:ascii="仿宋_GB2312" w:eastAsia="仿宋_GB2312"/>
        </w:rPr>
        <w:t>第六条  合同争议的解决方式：</w:t>
      </w:r>
    </w:p>
    <w:p>
      <w:pPr>
        <w:spacing w:line="590" w:lineRule="exact"/>
        <w:ind w:firstLine="645"/>
        <w:rPr>
          <w:rFonts w:hint="eastAsia" w:ascii="仿宋_GB2312" w:eastAsia="仿宋_GB2312"/>
        </w:rPr>
      </w:pPr>
      <w:r>
        <w:rPr>
          <w:rFonts w:hint="eastAsia" w:ascii="仿宋_GB2312" w:eastAsia="仿宋_GB2312"/>
        </w:rPr>
        <w:t>发生合同纠纷，双方应协商解决，协商不成，可由农业、工商等政府行政管理部门调解，调解不成时，采取以下第</w:t>
      </w:r>
      <w:r>
        <w:rPr>
          <w:rFonts w:hint="eastAsia" w:ascii="仿宋_GB2312" w:eastAsia="仿宋_GB2312"/>
          <w:u w:val="single"/>
        </w:rPr>
        <w:t xml:space="preserve">   </w:t>
      </w:r>
      <w:r>
        <w:rPr>
          <w:rFonts w:hint="eastAsia" w:ascii="仿宋_GB2312" w:eastAsia="仿宋_GB2312"/>
        </w:rPr>
        <w:t>种解决方式：</w:t>
      </w:r>
    </w:p>
    <w:p>
      <w:pPr>
        <w:spacing w:line="590" w:lineRule="exact"/>
        <w:ind w:firstLine="645"/>
        <w:rPr>
          <w:rFonts w:hint="eastAsia" w:ascii="仿宋_GB2312" w:eastAsia="仿宋_GB2312"/>
        </w:rPr>
      </w:pPr>
      <w:r>
        <w:rPr>
          <w:rFonts w:hint="eastAsia" w:ascii="仿宋_GB2312" w:eastAsia="仿宋_GB2312"/>
        </w:rPr>
        <w:t>（一）向</w:t>
      </w:r>
      <w:r>
        <w:rPr>
          <w:rFonts w:hint="eastAsia" w:ascii="仿宋_GB2312" w:eastAsia="仿宋_GB2312"/>
          <w:u w:val="single"/>
        </w:rPr>
        <w:t xml:space="preserve">        </w:t>
      </w:r>
      <w:r>
        <w:rPr>
          <w:rFonts w:hint="eastAsia" w:ascii="仿宋_GB2312" w:eastAsia="仿宋_GB2312"/>
        </w:rPr>
        <w:t>仲裁委员会申请仲裁；</w:t>
      </w:r>
    </w:p>
    <w:p>
      <w:pPr>
        <w:spacing w:line="590" w:lineRule="exact"/>
        <w:ind w:firstLine="645"/>
        <w:rPr>
          <w:rFonts w:hint="eastAsia" w:ascii="仿宋_GB2312" w:eastAsia="仿宋_GB2312"/>
        </w:rPr>
      </w:pPr>
      <w:r>
        <w:rPr>
          <w:rFonts w:hint="eastAsia" w:ascii="仿宋_GB2312" w:eastAsia="仿宋_GB2312"/>
        </w:rPr>
        <w:t>（二）向</w:t>
      </w:r>
      <w:r>
        <w:rPr>
          <w:rFonts w:hint="eastAsia" w:ascii="仿宋_GB2312" w:eastAsia="仿宋_GB2312"/>
          <w:u w:val="single"/>
        </w:rPr>
        <w:t xml:space="preserve">        </w:t>
      </w:r>
      <w:r>
        <w:rPr>
          <w:rFonts w:hint="eastAsia" w:ascii="仿宋_GB2312" w:eastAsia="仿宋_GB2312"/>
        </w:rPr>
        <w:t>人民法院申请诉讼。</w:t>
      </w:r>
    </w:p>
    <w:p>
      <w:pPr>
        <w:spacing w:line="590" w:lineRule="exact"/>
        <w:ind w:firstLine="645"/>
        <w:rPr>
          <w:rFonts w:hint="eastAsia" w:ascii="仿宋_GB2312" w:eastAsia="仿宋_GB2312"/>
        </w:rPr>
      </w:pPr>
      <w:r>
        <w:rPr>
          <w:rFonts w:hint="eastAsia" w:ascii="仿宋_GB2312" w:eastAsia="仿宋_GB2312"/>
        </w:rPr>
        <w:t>第七条  本合同如有未尽事宜，经双方平等协商后可在补充栏目中（附后）完善合同内容并与本合同具有同等法律效力。</w:t>
      </w:r>
    </w:p>
    <w:p>
      <w:pPr>
        <w:spacing w:line="590" w:lineRule="exact"/>
        <w:ind w:firstLine="645"/>
        <w:rPr>
          <w:rFonts w:hint="eastAsia" w:ascii="仿宋_GB2312" w:eastAsia="仿宋_GB2312"/>
        </w:rPr>
      </w:pPr>
      <w:r>
        <w:rPr>
          <w:rFonts w:hint="eastAsia" w:ascii="仿宋_GB2312" w:eastAsia="仿宋_GB2312"/>
        </w:rPr>
        <w:t>第八条  本合同自</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日起生效，一式四份，甲乙双方、发包方和鉴证机关或镇土地流转指导中心各一份。</w:t>
      </w:r>
    </w:p>
    <w:p>
      <w:pPr>
        <w:spacing w:line="590" w:lineRule="exact"/>
        <w:rPr>
          <w:rFonts w:hint="eastAsia" w:ascii="仿宋_GB2312" w:eastAsia="仿宋_GB2312"/>
        </w:rPr>
      </w:pPr>
    </w:p>
    <w:p>
      <w:pPr>
        <w:spacing w:line="590" w:lineRule="exact"/>
        <w:ind w:firstLine="645"/>
        <w:rPr>
          <w:rFonts w:hint="eastAsia" w:ascii="仿宋_GB2312" w:eastAsia="仿宋_GB2312"/>
        </w:rPr>
      </w:pPr>
      <w:r>
        <w:rPr>
          <w:rFonts w:hint="eastAsia" w:ascii="仿宋_GB2312" w:eastAsia="仿宋_GB2312"/>
        </w:rPr>
        <w:t>甲方：                              （签字盖章）</w:t>
      </w:r>
    </w:p>
    <w:p>
      <w:pPr>
        <w:spacing w:line="590" w:lineRule="exact"/>
        <w:ind w:firstLine="645"/>
        <w:rPr>
          <w:rFonts w:hint="eastAsia" w:ascii="仿宋_GB2312" w:eastAsia="仿宋_GB2312"/>
        </w:rPr>
      </w:pPr>
    </w:p>
    <w:p>
      <w:pPr>
        <w:spacing w:line="590" w:lineRule="exact"/>
        <w:ind w:firstLine="645"/>
        <w:rPr>
          <w:rFonts w:hint="eastAsia" w:ascii="仿宋_GB2312" w:eastAsia="仿宋_GB2312"/>
        </w:rPr>
      </w:pPr>
    </w:p>
    <w:p>
      <w:pPr>
        <w:spacing w:line="590" w:lineRule="exact"/>
        <w:ind w:firstLine="645"/>
        <w:rPr>
          <w:rFonts w:hint="eastAsia" w:ascii="仿宋_GB2312" w:eastAsia="仿宋_GB2312"/>
        </w:rPr>
      </w:pPr>
    </w:p>
    <w:p>
      <w:pPr>
        <w:spacing w:line="590" w:lineRule="exact"/>
        <w:ind w:firstLine="645"/>
        <w:rPr>
          <w:rFonts w:hint="eastAsia" w:ascii="仿宋_GB2312" w:eastAsia="仿宋_GB2312"/>
        </w:rPr>
      </w:pPr>
      <w:r>
        <w:rPr>
          <w:rFonts w:hint="eastAsia" w:ascii="仿宋_GB2312" w:eastAsia="仿宋_GB2312"/>
        </w:rPr>
        <w:t>乙方：                              （签字盖章）</w:t>
      </w:r>
    </w:p>
    <w:p>
      <w:pPr>
        <w:spacing w:line="590" w:lineRule="exact"/>
        <w:ind w:firstLine="645"/>
        <w:rPr>
          <w:rFonts w:hint="eastAsia" w:ascii="仿宋_GB2312" w:eastAsia="仿宋_GB2312"/>
        </w:rPr>
      </w:pPr>
      <w:r>
        <w:rPr>
          <w:rFonts w:hint="eastAsia" w:ascii="仿宋_GB2312" w:eastAsia="仿宋_GB2312"/>
        </w:rPr>
        <w:t xml:space="preserve">                               </w:t>
      </w:r>
    </w:p>
    <w:p>
      <w:pPr>
        <w:spacing w:line="590" w:lineRule="exact"/>
        <w:ind w:firstLine="645"/>
        <w:rPr>
          <w:rFonts w:hint="eastAsia" w:ascii="仿宋_GB2312" w:eastAsia="仿宋_GB2312"/>
        </w:rPr>
      </w:pPr>
      <w:r>
        <w:rPr>
          <w:rFonts w:hint="eastAsia" w:ascii="仿宋_GB2312" w:eastAsia="仿宋_GB2312"/>
        </w:rPr>
        <w:t>签订日期：                          年   月    日</w:t>
      </w:r>
    </w:p>
    <w:p>
      <w:pPr>
        <w:spacing w:line="590" w:lineRule="exact"/>
        <w:ind w:firstLine="645"/>
        <w:rPr>
          <w:rFonts w:hint="eastAsia" w:ascii="仿宋_GB2312" w:eastAsia="仿宋_GB2312"/>
        </w:rPr>
      </w:pPr>
    </w:p>
    <w:p>
      <w:pPr>
        <w:spacing w:line="590" w:lineRule="exact"/>
        <w:ind w:firstLine="645"/>
        <w:rPr>
          <w:rFonts w:hint="eastAsia" w:ascii="仿宋_GB2312" w:eastAsia="仿宋_GB2312"/>
        </w:rPr>
      </w:pPr>
      <w:r>
        <w:rPr>
          <w:rFonts w:hint="eastAsia" w:ascii="仿宋_GB2312" w:eastAsia="仿宋_GB2312"/>
        </w:rPr>
        <w:t xml:space="preserve">                               </w:t>
      </w:r>
    </w:p>
    <w:p>
      <w:pPr>
        <w:spacing w:line="590" w:lineRule="exact"/>
        <w:rPr>
          <w:rFonts w:hint="eastAsia" w:ascii="仿宋_GB2312" w:eastAsia="仿宋_GB2312"/>
        </w:rPr>
      </w:pPr>
      <w:r>
        <w:rPr>
          <w:rFonts w:hint="eastAsia" w:ascii="仿宋_GB2312" w:eastAsia="仿宋_GB2312"/>
        </w:rPr>
        <w:t>附：补充栏目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0" w:type="dxa"/>
            <w:noWrap w:val="0"/>
            <w:vAlign w:val="top"/>
          </w:tcPr>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p>
          <w:p>
            <w:pPr>
              <w:spacing w:line="590" w:lineRule="exact"/>
              <w:rPr>
                <w:rFonts w:hint="eastAsia" w:ascii="仿宋_GB2312" w:eastAsia="仿宋_GB2312"/>
              </w:rPr>
            </w:pPr>
            <w:r>
              <w:rPr>
                <w:rFonts w:hint="eastAsia" w:ascii="仿宋_GB2312" w:eastAsia="仿宋_GB2312"/>
              </w:rPr>
              <w:t xml:space="preserve">  甲方签字：</w:t>
            </w:r>
          </w:p>
          <w:p>
            <w:pPr>
              <w:spacing w:line="590" w:lineRule="exact"/>
              <w:rPr>
                <w:rFonts w:hint="eastAsia" w:ascii="仿宋_GB2312" w:eastAsia="仿宋_GB2312"/>
              </w:rPr>
            </w:pPr>
          </w:p>
          <w:p>
            <w:pPr>
              <w:spacing w:line="590" w:lineRule="exact"/>
              <w:rPr>
                <w:rFonts w:hint="eastAsia" w:ascii="仿宋_GB2312" w:eastAsia="仿宋_GB2312"/>
              </w:rPr>
            </w:pPr>
            <w:r>
              <w:rPr>
                <w:rFonts w:hint="eastAsia" w:ascii="仿宋_GB2312" w:eastAsia="仿宋_GB2312"/>
              </w:rPr>
              <w:t xml:space="preserve">  乙方签字：</w:t>
            </w:r>
          </w:p>
          <w:p>
            <w:pPr>
              <w:spacing w:line="590" w:lineRule="exact"/>
              <w:rPr>
                <w:rFonts w:hint="eastAsia" w:ascii="仿宋_GB2312" w:eastAsia="仿宋_GB2312"/>
              </w:rPr>
            </w:pPr>
          </w:p>
          <w:p>
            <w:pPr>
              <w:spacing w:line="590" w:lineRule="exact"/>
              <w:rPr>
                <w:rFonts w:hint="eastAsia" w:ascii="仿宋_GB2312" w:eastAsia="仿宋_GB2312"/>
              </w:rPr>
            </w:pPr>
            <w:r>
              <w:rPr>
                <w:rFonts w:hint="eastAsia" w:ascii="仿宋_GB2312" w:eastAsia="仿宋_GB2312"/>
              </w:rPr>
              <w:t xml:space="preserve">                                          年   月    日</w:t>
            </w:r>
          </w:p>
          <w:p>
            <w:pPr>
              <w:spacing w:line="590" w:lineRule="exact"/>
              <w:rPr>
                <w:rFonts w:hint="eastAsia" w:ascii="仿宋_GB2312" w:eastAsia="仿宋_GB2312"/>
              </w:rPr>
            </w:pPr>
          </w:p>
        </w:tc>
      </w:tr>
    </w:tbl>
    <w:p>
      <w:pPr>
        <w:spacing w:line="590" w:lineRule="exact"/>
        <w:ind w:right="628"/>
        <w:rPr>
          <w:rFonts w:hint="eastAsia" w:ascii="仿宋_GB2312" w:eastAsia="仿宋_GB2312"/>
        </w:rPr>
      </w:pPr>
    </w:p>
    <w:p/>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 w:name="仿宋_GB2312">
    <w:altName w:val="FangSong"/>
    <w:panose1 w:val="02010609030101010101"/>
    <w:charset w:val="86"/>
    <w:family w:val="modern"/>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方正小标宋简体">
    <w:altName w:val="SimSun"/>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 w:val="clear" w:pos="4320"/>
        <w:tab w:val="clear" w:pos="8640"/>
      </w:tabs>
      <w:jc w:val="right"/>
      <w:rPr>
        <w:rFonts w:hint="eastAsia" w:eastAsia="SimSun"/>
        <w:b/>
        <w:bCs/>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D4E1E"/>
    <w:rsid w:val="0B507294"/>
    <w:rsid w:val="110763F3"/>
    <w:rsid w:val="13DF0AF1"/>
    <w:rsid w:val="14447F3B"/>
    <w:rsid w:val="238E77E2"/>
    <w:rsid w:val="24FD2E27"/>
    <w:rsid w:val="28C26B11"/>
    <w:rsid w:val="303C39F2"/>
    <w:rsid w:val="37F62181"/>
    <w:rsid w:val="3DEF1AEC"/>
    <w:rsid w:val="49EF72CC"/>
    <w:rsid w:val="4C2E5FD5"/>
    <w:rsid w:val="53854171"/>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qFormat/>
    <w:uiPriority w:val="0"/>
    <w:pPr>
      <w:keepNext/>
      <w:outlineLvl w:val="2"/>
    </w:pPr>
    <w:rPr>
      <w:b/>
      <w:sz w:val="24"/>
      <w:u w:val="single"/>
      <w:lang w:eastAsia="en-US"/>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Block Text"/>
    <w:basedOn w:val="1"/>
    <w:qFormat/>
    <w:uiPriority w:val="0"/>
    <w:pPr>
      <w:ind w:left="-240" w:right="-49"/>
    </w:pPr>
    <w:rPr>
      <w:rFonts w:ascii="仿宋_GB2312" w:eastAsia="仿宋_GB2312"/>
      <w:sz w:val="30"/>
    </w:rPr>
  </w:style>
  <w:style w:type="paragraph" w:styleId="6">
    <w:name w:val="Date"/>
    <w:basedOn w:val="1"/>
    <w:next w:val="1"/>
    <w:qFormat/>
    <w:uiPriority w:val="0"/>
    <w:pPr>
      <w:jc w:val="both"/>
    </w:pPr>
    <w:rPr>
      <w:lang w:eastAsia="en-US"/>
    </w:rPr>
  </w:style>
  <w:style w:type="paragraph" w:styleId="7">
    <w:name w:val="footer"/>
    <w:basedOn w:val="1"/>
    <w:qFormat/>
    <w:uiPriority w:val="0"/>
    <w:pPr>
      <w:tabs>
        <w:tab w:val="center" w:pos="4320"/>
        <w:tab w:val="right" w:pos="8640"/>
      </w:tabs>
    </w:pPr>
  </w:style>
  <w:style w:type="paragraph" w:styleId="8">
    <w:name w:val="header"/>
    <w:basedOn w:val="1"/>
    <w:qFormat/>
    <w:uiPriority w:val="0"/>
    <w:pPr>
      <w:tabs>
        <w:tab w:val="center" w:pos="4153"/>
        <w:tab w:val="right" w:pos="8306"/>
      </w:tabs>
    </w:pPr>
    <w:rPr>
      <w:sz w:val="24"/>
      <w:lang w:eastAsia="en-US"/>
    </w:rPr>
  </w:style>
  <w:style w:type="paragraph" w:styleId="9">
    <w:name w:val="Body Text 2"/>
    <w:basedOn w:val="1"/>
    <w:qFormat/>
    <w:uiPriority w:val="0"/>
    <w:pPr>
      <w:ind w:right="-21"/>
    </w:pPr>
    <w:rPr>
      <w:rFonts w:ascii="仿宋_GB2312" w:eastAsia="仿宋_GB2312"/>
      <w:sz w:val="30"/>
    </w:rPr>
  </w:style>
  <w:style w:type="paragraph" w:styleId="10">
    <w:name w:val="Normal (Web)"/>
    <w:basedOn w:val="1"/>
    <w:qFormat/>
    <w:uiPriority w:val="0"/>
    <w:pPr>
      <w:widowControl/>
      <w:spacing w:before="100" w:beforeLines="0" w:beforeAutospacing="1" w:after="100" w:afterLines="0" w:afterAutospacing="1"/>
      <w:jc w:val="left"/>
    </w:pPr>
    <w:rPr>
      <w:rFonts w:ascii="SimSun" w:hAnsi="SimSun" w:cs="SimSun"/>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tcnt2"/>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