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bookmarkStart w:id="0" w:name="_GoBack"/>
      <w:bookmarkEnd w:id="0"/>
    </w:p>
    <w:p>
      <w:pPr>
        <w:jc w:val="center"/>
        <w:rPr>
          <w:rFonts w:hint="eastAsia"/>
          <w:sz w:val="21"/>
          <w:szCs w:val="21"/>
        </w:rPr>
      </w:pPr>
    </w:p>
    <w:p>
      <w:pPr>
        <w:spacing w:before="60" w:beforeLines="0" w:after="60" w:afterLines="0"/>
        <w:rPr>
          <w:rFonts w:hint="eastAsia"/>
          <w:sz w:val="21"/>
          <w:szCs w:val="21"/>
        </w:rPr>
      </w:pPr>
      <w:r>
        <w:rPr>
          <w:rFonts w:hint="eastAsia"/>
          <w:sz w:val="21"/>
          <w:szCs w:val="21"/>
        </w:rPr>
        <w:t>本仓储服务合约(以下简称“合约”)于200x年 月 日，由：</w:t>
      </w:r>
    </w:p>
    <w:p>
      <w:pPr>
        <w:spacing w:before="60" w:beforeLines="0" w:after="60" w:afterLines="0"/>
        <w:rPr>
          <w:rFonts w:hint="eastAsia"/>
          <w:sz w:val="21"/>
          <w:szCs w:val="21"/>
        </w:rPr>
      </w:pPr>
    </w:p>
    <w:p>
      <w:pPr>
        <w:rPr>
          <w:rFonts w:hint="eastAsia"/>
          <w:sz w:val="21"/>
          <w:szCs w:val="21"/>
        </w:rPr>
      </w:pPr>
      <w:r>
        <w:rPr>
          <w:rFonts w:hint="eastAsia"/>
          <w:b/>
          <w:sz w:val="21"/>
          <w:szCs w:val="21"/>
        </w:rPr>
        <w:t>有限公司</w:t>
      </w:r>
      <w:r>
        <w:rPr>
          <w:rFonts w:hint="eastAsia"/>
          <w:sz w:val="21"/>
          <w:szCs w:val="21"/>
        </w:rPr>
        <w:t>，一家依据中华人民共和国法律成立，并经xx市工商行政管理局注册登记的合法公司，其注册地址</w:t>
      </w:r>
      <w:r>
        <w:rPr>
          <w:rFonts w:hint="eastAsia"/>
          <w:b/>
          <w:sz w:val="21"/>
          <w:szCs w:val="21"/>
        </w:rPr>
        <w:t>XXXXXXXXXXXYY有限公司</w:t>
      </w:r>
      <w:r>
        <w:rPr>
          <w:rFonts w:hint="eastAsia"/>
          <w:sz w:val="21"/>
          <w:szCs w:val="21"/>
        </w:rPr>
        <w:t>，一家依据中华人民共和国法律成立，并经国家工商行政管理局注册登记的合法公司，其注册地址在</w:t>
      </w:r>
    </w:p>
    <w:p>
      <w:pPr>
        <w:pStyle w:val="4"/>
        <w:ind w:left="0"/>
        <w:rPr>
          <w:rFonts w:hint="eastAsia"/>
          <w:sz w:val="21"/>
          <w:szCs w:val="21"/>
        </w:rPr>
      </w:pPr>
    </w:p>
    <w:p>
      <w:pPr>
        <w:pStyle w:val="4"/>
        <w:ind w:left="0"/>
        <w:rPr>
          <w:rFonts w:hint="eastAsia"/>
          <w:sz w:val="21"/>
          <w:szCs w:val="21"/>
        </w:rPr>
      </w:pPr>
      <w:r>
        <w:rPr>
          <w:rFonts w:hint="eastAsia"/>
          <w:sz w:val="21"/>
          <w:szCs w:val="21"/>
        </w:rPr>
        <w:t>双方达成以下协议：</w:t>
      </w:r>
    </w:p>
    <w:p>
      <w:pPr>
        <w:pStyle w:val="4"/>
        <w:ind w:left="0"/>
        <w:rPr>
          <w:rFonts w:hint="eastAsia"/>
          <w:sz w:val="21"/>
          <w:szCs w:val="21"/>
        </w:rPr>
      </w:pPr>
    </w:p>
    <w:p>
      <w:pPr>
        <w:pStyle w:val="4"/>
        <w:numPr>
          <w:ilvl w:val="0"/>
          <w:numId w:val="1"/>
        </w:numPr>
        <w:rPr>
          <w:rFonts w:hint="eastAsia"/>
          <w:sz w:val="21"/>
          <w:szCs w:val="21"/>
        </w:rPr>
      </w:pPr>
      <w:r>
        <w:rPr>
          <w:rFonts w:hint="eastAsia"/>
          <w:sz w:val="21"/>
          <w:szCs w:val="21"/>
        </w:rPr>
        <w:t>后勤服务服务商有权选择是否提供本合约之外xxx要求的后勤服务(下称额外服务)。额外服务的提供应依据合约双方协商一致的条款、条件和额外费用</w:t>
      </w:r>
      <w:r>
        <w:rPr>
          <w:sz w:val="21"/>
          <w:szCs w:val="21"/>
        </w:rPr>
        <w:t>执行</w:t>
      </w:r>
      <w:r>
        <w:rPr>
          <w:rFonts w:hint="eastAsia"/>
          <w:sz w:val="21"/>
          <w:szCs w:val="21"/>
        </w:rPr>
        <w:t>。服务商应在xxx提出此种额外服务要求后十个工作日，无论其是否愿意提供全部或部分额外服务，通知xxx。如果服务商愿意提供全部或部分额外服务，</w:t>
      </w:r>
      <w:r>
        <w:rPr>
          <w:sz w:val="21"/>
          <w:szCs w:val="21"/>
        </w:rPr>
        <w:t>合约双方应立即开始以同意的条款、条件和额外费用执行。</w:t>
      </w:r>
    </w:p>
    <w:p>
      <w:pPr>
        <w:pStyle w:val="4"/>
        <w:rPr>
          <w:rFonts w:hint="eastAsia"/>
          <w:sz w:val="21"/>
          <w:szCs w:val="21"/>
        </w:rPr>
      </w:pPr>
    </w:p>
    <w:p>
      <w:pPr>
        <w:spacing w:before="60" w:beforeLines="0" w:after="60" w:afterLines="0"/>
        <w:rPr>
          <w:rFonts w:hint="eastAsia"/>
          <w:sz w:val="21"/>
          <w:szCs w:val="21"/>
        </w:rPr>
      </w:pPr>
      <w:r>
        <w:rPr>
          <w:rFonts w:hint="eastAsia"/>
          <w:sz w:val="21"/>
          <w:szCs w:val="21"/>
        </w:rPr>
        <w:t>3.</w:t>
      </w:r>
      <w:r>
        <w:rPr>
          <w:rFonts w:hint="eastAsia"/>
          <w:sz w:val="21"/>
          <w:szCs w:val="21"/>
        </w:rPr>
        <w:tab/>
      </w:r>
      <w:r>
        <w:rPr>
          <w:rFonts w:hint="eastAsia"/>
          <w:sz w:val="21"/>
          <w:szCs w:val="21"/>
        </w:rPr>
        <w:t>服务费对服务商提供的服务，xxx应根据附件三所列费率计算的费用支付给服务商。</w:t>
      </w:r>
    </w:p>
    <w:p>
      <w:pPr>
        <w:spacing w:before="60" w:beforeLines="0" w:after="60" w:afterLines="0"/>
        <w:rPr>
          <w:rFonts w:hint="eastAsia"/>
          <w:sz w:val="21"/>
          <w:szCs w:val="21"/>
        </w:rPr>
      </w:pPr>
    </w:p>
    <w:p>
      <w:pPr>
        <w:spacing w:before="60" w:beforeLines="0" w:after="60" w:afterLines="0"/>
        <w:rPr>
          <w:rFonts w:hint="eastAsia"/>
          <w:sz w:val="21"/>
          <w:szCs w:val="21"/>
        </w:rPr>
      </w:pPr>
      <w:r>
        <w:rPr>
          <w:rFonts w:hint="eastAsia"/>
          <w:sz w:val="21"/>
          <w:szCs w:val="21"/>
        </w:rPr>
        <w:t>4.</w:t>
      </w:r>
      <w:r>
        <w:rPr>
          <w:rFonts w:hint="eastAsia"/>
          <w:sz w:val="21"/>
          <w:szCs w:val="21"/>
        </w:rPr>
        <w:tab/>
      </w:r>
      <w:r>
        <w:rPr>
          <w:rFonts w:hint="eastAsia"/>
          <w:sz w:val="21"/>
          <w:szCs w:val="21"/>
        </w:rPr>
        <w:t>结算</w:t>
      </w:r>
      <w:r>
        <w:rPr>
          <w:rFonts w:hint="eastAsia"/>
          <w:sz w:val="21"/>
          <w:szCs w:val="21"/>
        </w:rPr>
        <w:tab/>
      </w:r>
    </w:p>
    <w:p>
      <w:pPr>
        <w:numPr>
          <w:ilvl w:val="0"/>
          <w:numId w:val="2"/>
        </w:numPr>
        <w:spacing w:before="60" w:beforeLines="0" w:after="60" w:afterLines="0"/>
        <w:rPr>
          <w:sz w:val="21"/>
          <w:szCs w:val="21"/>
        </w:rPr>
      </w:pPr>
      <w:r>
        <w:rPr>
          <w:rFonts w:hint="eastAsia"/>
          <w:sz w:val="21"/>
          <w:szCs w:val="21"/>
        </w:rPr>
        <w:t>服务商应在每月月末之后</w:t>
      </w:r>
      <w:r>
        <w:rPr>
          <w:sz w:val="21"/>
          <w:szCs w:val="21"/>
        </w:rPr>
        <w:t>(</w:t>
      </w:r>
      <w:r>
        <w:rPr>
          <w:rFonts w:hint="eastAsia"/>
          <w:sz w:val="21"/>
          <w:szCs w:val="21"/>
        </w:rPr>
        <w:t>下月</w:t>
      </w:r>
      <w:r>
        <w:rPr>
          <w:sz w:val="21"/>
          <w:szCs w:val="21"/>
        </w:rPr>
        <w:t>1</w:t>
      </w:r>
      <w:r>
        <w:rPr>
          <w:rFonts w:hint="eastAsia"/>
          <w:sz w:val="21"/>
          <w:szCs w:val="21"/>
        </w:rPr>
        <w:t>日起计</w:t>
      </w:r>
      <w:r>
        <w:rPr>
          <w:sz w:val="21"/>
          <w:szCs w:val="21"/>
        </w:rPr>
        <w:t>)</w:t>
      </w:r>
      <w:r>
        <w:rPr>
          <w:rFonts w:hint="eastAsia"/>
          <w:sz w:val="21"/>
          <w:szCs w:val="21"/>
        </w:rPr>
        <w:t>的十五</w:t>
      </w:r>
      <w:r>
        <w:rPr>
          <w:sz w:val="21"/>
          <w:szCs w:val="21"/>
        </w:rPr>
        <w:t>(15)</w:t>
      </w:r>
      <w:r>
        <w:rPr>
          <w:rFonts w:hint="eastAsia"/>
          <w:sz w:val="21"/>
          <w:szCs w:val="21"/>
        </w:rPr>
        <w:t>天内，向xxx提交上一月份所发生费用的发票，随附相关明细帐目，表明服务商为xxx提供服务应收的当月服务费。</w:t>
      </w:r>
    </w:p>
    <w:p>
      <w:pPr>
        <w:numPr>
          <w:ilvl w:val="0"/>
          <w:numId w:val="2"/>
        </w:numPr>
        <w:spacing w:before="60" w:beforeLines="0" w:after="60" w:afterLines="0"/>
        <w:rPr>
          <w:sz w:val="21"/>
          <w:szCs w:val="21"/>
        </w:rPr>
      </w:pPr>
      <w:r>
        <w:rPr>
          <w:rFonts w:hint="eastAsia"/>
          <w:sz w:val="21"/>
          <w:szCs w:val="21"/>
        </w:rPr>
        <w:t>xxx应在审核每份发票后，在发票收到日期的六十</w:t>
      </w:r>
      <w:r>
        <w:rPr>
          <w:sz w:val="21"/>
          <w:szCs w:val="21"/>
        </w:rPr>
        <w:t>(60)</w:t>
      </w:r>
      <w:r>
        <w:rPr>
          <w:rFonts w:hint="eastAsia"/>
          <w:sz w:val="21"/>
          <w:szCs w:val="21"/>
        </w:rPr>
        <w:t>天内安排付款，下称“信用期”。</w:t>
      </w:r>
    </w:p>
    <w:p>
      <w:pPr>
        <w:spacing w:before="60" w:beforeLines="0" w:after="60" w:afterLines="0"/>
        <w:ind w:left="720"/>
        <w:rPr>
          <w:rFonts w:hint="eastAsia"/>
          <w:sz w:val="21"/>
          <w:szCs w:val="21"/>
        </w:rPr>
      </w:pPr>
    </w:p>
    <w:p>
      <w:pPr>
        <w:numPr>
          <w:ilvl w:val="0"/>
          <w:numId w:val="3"/>
        </w:numPr>
        <w:spacing w:before="60" w:beforeLines="0" w:after="60" w:afterLines="0"/>
        <w:rPr>
          <w:rFonts w:hint="eastAsia"/>
          <w:sz w:val="21"/>
          <w:szCs w:val="21"/>
        </w:rPr>
      </w:pPr>
      <w:r>
        <w:rPr>
          <w:rFonts w:hint="eastAsia"/>
          <w:sz w:val="21"/>
          <w:szCs w:val="21"/>
        </w:rPr>
        <w:t>履行合约的关键指标</w:t>
      </w:r>
    </w:p>
    <w:p>
      <w:pPr>
        <w:pStyle w:val="4"/>
        <w:numPr>
          <w:ilvl w:val="0"/>
          <w:numId w:val="4"/>
        </w:numPr>
        <w:rPr>
          <w:rFonts w:hint="eastAsia"/>
          <w:sz w:val="21"/>
          <w:szCs w:val="21"/>
        </w:rPr>
      </w:pPr>
      <w:r>
        <w:rPr>
          <w:rFonts w:hint="eastAsia"/>
          <w:sz w:val="21"/>
          <w:szCs w:val="21"/>
        </w:rPr>
        <w:t>服务商提供的服务应符合KPI标准。</w:t>
      </w:r>
    </w:p>
    <w:p>
      <w:pPr>
        <w:pStyle w:val="4"/>
        <w:numPr>
          <w:ilvl w:val="0"/>
          <w:numId w:val="4"/>
        </w:numPr>
        <w:rPr>
          <w:rFonts w:hint="eastAsia"/>
          <w:sz w:val="21"/>
          <w:szCs w:val="21"/>
        </w:rPr>
      </w:pPr>
      <w:r>
        <w:rPr>
          <w:rFonts w:hint="eastAsia"/>
          <w:sz w:val="21"/>
          <w:szCs w:val="21"/>
        </w:rPr>
        <w:t>如果达不到KPI标准，服务商应根据附件二的计算向xxx支付损害补偿。</w:t>
      </w:r>
    </w:p>
    <w:p>
      <w:pPr>
        <w:pStyle w:val="4"/>
        <w:numPr>
          <w:ilvl w:val="0"/>
          <w:numId w:val="4"/>
        </w:numPr>
        <w:rPr>
          <w:rFonts w:hint="eastAsia"/>
          <w:sz w:val="21"/>
          <w:szCs w:val="21"/>
        </w:rPr>
      </w:pPr>
      <w:r>
        <w:rPr>
          <w:rFonts w:hint="eastAsia"/>
          <w:sz w:val="21"/>
          <w:szCs w:val="21"/>
        </w:rPr>
        <w:t>不论本合约条款是否有相反的规定，合约双方同意：在本合约有效起的三个月内，服务商无须因为达不到KPI标准而向xxx支付损害补偿，但不得低于附件所设定的该期间的最低KPI标准。</w:t>
      </w:r>
    </w:p>
    <w:p>
      <w:pPr>
        <w:pStyle w:val="4"/>
        <w:rPr>
          <w:rFonts w:hint="eastAsia"/>
          <w:sz w:val="21"/>
          <w:szCs w:val="21"/>
        </w:rPr>
      </w:pPr>
    </w:p>
    <w:p>
      <w:pPr>
        <w:pStyle w:val="4"/>
        <w:numPr>
          <w:ilvl w:val="0"/>
          <w:numId w:val="3"/>
        </w:numPr>
        <w:rPr>
          <w:rFonts w:hint="eastAsia"/>
          <w:sz w:val="21"/>
          <w:szCs w:val="21"/>
        </w:rPr>
      </w:pPr>
      <w:r>
        <w:rPr>
          <w:rFonts w:hint="eastAsia"/>
          <w:sz w:val="21"/>
          <w:szCs w:val="21"/>
        </w:rPr>
        <w:t>产品所有权</w:t>
      </w:r>
    </w:p>
    <w:p>
      <w:pPr>
        <w:pStyle w:val="4"/>
        <w:numPr>
          <w:ilvl w:val="0"/>
          <w:numId w:val="5"/>
        </w:numPr>
        <w:rPr>
          <w:rFonts w:hint="eastAsia"/>
          <w:sz w:val="21"/>
          <w:szCs w:val="21"/>
        </w:rPr>
      </w:pPr>
      <w:r>
        <w:rPr>
          <w:rFonts w:hint="eastAsia"/>
          <w:sz w:val="21"/>
          <w:szCs w:val="21"/>
        </w:rPr>
        <w:t>服务商需明白所有进出及在服务商运作控制下的产品的所有权属于xxx。当产品到达服务商控制(到达服务商管理的仓库大门口)内，产品的破损或丢失风险就转移给了服务商。服务商应尽最大努力保护产品以免丢失或破损。</w:t>
      </w:r>
    </w:p>
    <w:p>
      <w:pPr>
        <w:pStyle w:val="4"/>
        <w:ind w:left="0"/>
        <w:rPr>
          <w:rFonts w:hint="eastAsia"/>
          <w:sz w:val="21"/>
          <w:szCs w:val="21"/>
        </w:rPr>
      </w:pPr>
    </w:p>
    <w:p>
      <w:pPr>
        <w:pStyle w:val="4"/>
        <w:numPr>
          <w:ilvl w:val="0"/>
          <w:numId w:val="3"/>
        </w:numPr>
        <w:rPr>
          <w:rFonts w:hint="eastAsia"/>
          <w:sz w:val="21"/>
          <w:szCs w:val="21"/>
        </w:rPr>
      </w:pPr>
      <w:r>
        <w:rPr>
          <w:rFonts w:hint="eastAsia"/>
          <w:sz w:val="21"/>
          <w:szCs w:val="21"/>
        </w:rPr>
        <w:t>托盘</w:t>
      </w:r>
    </w:p>
    <w:p>
      <w:pPr>
        <w:pStyle w:val="4"/>
        <w:numPr>
          <w:ilvl w:val="0"/>
          <w:numId w:val="6"/>
        </w:numPr>
        <w:spacing w:before="0" w:beforeLines="0" w:after="0" w:afterLines="0"/>
        <w:rPr>
          <w:rFonts w:hint="eastAsia"/>
          <w:sz w:val="21"/>
          <w:szCs w:val="21"/>
        </w:rPr>
      </w:pPr>
      <w:r>
        <w:rPr>
          <w:rFonts w:hint="eastAsia"/>
          <w:sz w:val="21"/>
          <w:szCs w:val="21"/>
        </w:rPr>
        <w:t>服务商提供符合xxx标准的托盘以供服务。铲板应为四面可叉，底部为交叉框架形。尺寸为承重为   KG。密度大于每立方米  公斤。所</w:t>
      </w:r>
    </w:p>
    <w:p>
      <w:pPr>
        <w:pStyle w:val="4"/>
        <w:spacing w:before="0" w:beforeLines="0" w:after="0" w:afterLines="0"/>
        <w:ind w:left="1288" w:leftChars="539" w:hanging="210" w:hangingChars="100"/>
        <w:rPr>
          <w:rFonts w:hint="eastAsia"/>
          <w:sz w:val="21"/>
          <w:szCs w:val="21"/>
        </w:rPr>
      </w:pPr>
      <w:r>
        <w:rPr>
          <w:rFonts w:hint="eastAsia"/>
          <w:sz w:val="21"/>
          <w:szCs w:val="21"/>
        </w:rPr>
        <w:t>有托盘的木料需经过防霉，防虫的测试。，保证托盘供应不缺少，不损坏。</w:t>
      </w:r>
    </w:p>
    <w:p>
      <w:pPr>
        <w:pStyle w:val="4"/>
        <w:numPr>
          <w:ilvl w:val="0"/>
          <w:numId w:val="6"/>
        </w:numPr>
        <w:rPr>
          <w:rFonts w:hint="eastAsia"/>
          <w:sz w:val="21"/>
          <w:szCs w:val="21"/>
        </w:rPr>
      </w:pPr>
      <w:r>
        <w:rPr>
          <w:rFonts w:hint="eastAsia"/>
          <w:sz w:val="21"/>
          <w:szCs w:val="21"/>
        </w:rPr>
        <w:t>铲板费用</w:t>
      </w:r>
    </w:p>
    <w:p>
      <w:pPr>
        <w:pStyle w:val="4"/>
        <w:rPr>
          <w:rFonts w:hint="eastAsia"/>
          <w:sz w:val="21"/>
          <w:szCs w:val="21"/>
        </w:rPr>
      </w:pPr>
    </w:p>
    <w:p>
      <w:pPr>
        <w:pStyle w:val="4"/>
        <w:numPr>
          <w:ilvl w:val="0"/>
          <w:numId w:val="3"/>
        </w:numPr>
        <w:rPr>
          <w:rFonts w:hint="eastAsia"/>
          <w:sz w:val="21"/>
          <w:szCs w:val="21"/>
        </w:rPr>
      </w:pPr>
      <w:r>
        <w:rPr>
          <w:rFonts w:hint="eastAsia"/>
          <w:sz w:val="21"/>
          <w:szCs w:val="21"/>
        </w:rPr>
        <w:t>设备</w:t>
      </w:r>
    </w:p>
    <w:p>
      <w:pPr>
        <w:pStyle w:val="4"/>
        <w:numPr>
          <w:ilvl w:val="0"/>
          <w:numId w:val="7"/>
        </w:numPr>
        <w:rPr>
          <w:rFonts w:hint="eastAsia"/>
          <w:sz w:val="21"/>
          <w:szCs w:val="21"/>
        </w:rPr>
      </w:pPr>
      <w:r>
        <w:rPr>
          <w:rFonts w:hint="eastAsia"/>
          <w:sz w:val="21"/>
          <w:szCs w:val="21"/>
        </w:rPr>
        <w:t>服务商必须提供与维护充足的仓库移动设备和办公设备以保证服务。</w:t>
      </w:r>
    </w:p>
    <w:p>
      <w:pPr>
        <w:pStyle w:val="4"/>
        <w:numPr>
          <w:ilvl w:val="0"/>
          <w:numId w:val="7"/>
        </w:numPr>
        <w:rPr>
          <w:rFonts w:hint="eastAsia"/>
          <w:sz w:val="21"/>
          <w:szCs w:val="21"/>
        </w:rPr>
      </w:pPr>
      <w:r>
        <w:rPr>
          <w:rFonts w:hint="eastAsia"/>
          <w:sz w:val="21"/>
          <w:szCs w:val="21"/>
        </w:rPr>
        <w:t>服务商必须提供与维护足够的仓库静止设备以保证服务</w:t>
      </w:r>
    </w:p>
    <w:p>
      <w:pPr>
        <w:pStyle w:val="4"/>
        <w:rPr>
          <w:rFonts w:hint="eastAsia"/>
          <w:sz w:val="21"/>
          <w:szCs w:val="21"/>
        </w:rPr>
      </w:pPr>
    </w:p>
    <w:p>
      <w:pPr>
        <w:pStyle w:val="4"/>
        <w:numPr>
          <w:ilvl w:val="0"/>
          <w:numId w:val="3"/>
        </w:numPr>
        <w:rPr>
          <w:rFonts w:hint="eastAsia"/>
          <w:b/>
          <w:sz w:val="21"/>
          <w:szCs w:val="21"/>
        </w:rPr>
      </w:pPr>
      <w:r>
        <w:rPr>
          <w:rFonts w:hint="eastAsia"/>
          <w:sz w:val="21"/>
          <w:szCs w:val="21"/>
        </w:rPr>
        <w:t>担保和保证</w:t>
      </w:r>
      <w:r>
        <w:rPr>
          <w:rFonts w:hint="eastAsia"/>
          <w:b/>
          <w:sz w:val="21"/>
          <w:szCs w:val="21"/>
        </w:rPr>
        <w:t>xxx在此担保和保证：</w:t>
      </w:r>
    </w:p>
    <w:p>
      <w:pPr>
        <w:pStyle w:val="4"/>
        <w:numPr>
          <w:ilvl w:val="0"/>
          <w:numId w:val="8"/>
        </w:numPr>
        <w:rPr>
          <w:rFonts w:hint="eastAsia"/>
          <w:sz w:val="21"/>
          <w:szCs w:val="21"/>
        </w:rPr>
      </w:pPr>
      <w:r>
        <w:rPr>
          <w:rFonts w:hint="eastAsia"/>
          <w:sz w:val="21"/>
          <w:szCs w:val="21"/>
        </w:rPr>
        <w:t>xxx是一家依据中华人民共和国法律成立的合法公司，有在其经营范围内处理业务的全部能力和权利。</w:t>
      </w:r>
    </w:p>
    <w:p>
      <w:pPr>
        <w:pStyle w:val="4"/>
        <w:numPr>
          <w:ilvl w:val="0"/>
          <w:numId w:val="8"/>
        </w:numPr>
        <w:rPr>
          <w:rFonts w:hint="eastAsia"/>
          <w:sz w:val="21"/>
          <w:szCs w:val="21"/>
        </w:rPr>
      </w:pPr>
      <w:r>
        <w:rPr>
          <w:rFonts w:hint="eastAsia"/>
          <w:sz w:val="21"/>
          <w:szCs w:val="21"/>
        </w:rPr>
        <w:t>xxx是产品的所有人或所有人的授权代理，有权处理产品。</w:t>
      </w:r>
    </w:p>
    <w:p>
      <w:pPr>
        <w:pStyle w:val="4"/>
        <w:numPr>
          <w:ilvl w:val="0"/>
          <w:numId w:val="8"/>
        </w:numPr>
        <w:rPr>
          <w:rFonts w:hint="eastAsia"/>
          <w:sz w:val="21"/>
          <w:szCs w:val="21"/>
        </w:rPr>
      </w:pPr>
      <w:r>
        <w:rPr>
          <w:rFonts w:hint="eastAsia"/>
          <w:sz w:val="21"/>
          <w:szCs w:val="21"/>
        </w:rPr>
        <w:t>xxx有权参与和履行其在本合约下的义务。</w:t>
      </w:r>
    </w:p>
    <w:p>
      <w:pPr>
        <w:pStyle w:val="4"/>
        <w:numPr>
          <w:ilvl w:val="0"/>
          <w:numId w:val="8"/>
        </w:numPr>
        <w:rPr>
          <w:rFonts w:hint="eastAsia"/>
          <w:sz w:val="21"/>
          <w:szCs w:val="21"/>
        </w:rPr>
      </w:pPr>
      <w:r>
        <w:rPr>
          <w:rFonts w:hint="eastAsia"/>
          <w:sz w:val="21"/>
          <w:szCs w:val="21"/>
        </w:rPr>
        <w:t>本合约一经签署，即为生效并具有法律效力，服务商有权要求xxx履行其义务。</w:t>
      </w:r>
    </w:p>
    <w:p>
      <w:pPr>
        <w:pStyle w:val="4"/>
        <w:numPr>
          <w:ilvl w:val="0"/>
          <w:numId w:val="8"/>
        </w:numPr>
        <w:rPr>
          <w:rFonts w:hint="eastAsia"/>
          <w:sz w:val="21"/>
          <w:szCs w:val="21"/>
        </w:rPr>
      </w:pPr>
      <w:r>
        <w:rPr>
          <w:rFonts w:hint="eastAsia"/>
          <w:sz w:val="21"/>
          <w:szCs w:val="21"/>
        </w:rPr>
        <w:t>本合约的运作和履行不会违背xxx的任何其它合同或义务或任何中华人民共和国现行的法律、法规、法令或政策。xxx保证不因其违反本条款中的任何担保而使服务商遭受任何的损失和损害。</w:t>
      </w:r>
    </w:p>
    <w:p>
      <w:pPr>
        <w:pStyle w:val="4"/>
        <w:rPr>
          <w:rFonts w:hint="eastAsia"/>
          <w:sz w:val="21"/>
          <w:szCs w:val="21"/>
        </w:rPr>
      </w:pPr>
    </w:p>
    <w:p>
      <w:pPr>
        <w:pStyle w:val="4"/>
        <w:rPr>
          <w:rFonts w:hint="eastAsia"/>
          <w:b/>
          <w:sz w:val="21"/>
          <w:szCs w:val="21"/>
        </w:rPr>
      </w:pPr>
      <w:r>
        <w:rPr>
          <w:rFonts w:hint="eastAsia"/>
          <w:b/>
          <w:sz w:val="21"/>
          <w:szCs w:val="21"/>
        </w:rPr>
        <w:t>服务商在此担保和保证：</w:t>
      </w:r>
    </w:p>
    <w:p>
      <w:pPr>
        <w:pStyle w:val="4"/>
        <w:numPr>
          <w:ilvl w:val="0"/>
          <w:numId w:val="9"/>
        </w:numPr>
        <w:rPr>
          <w:rFonts w:hint="eastAsia"/>
          <w:sz w:val="21"/>
          <w:szCs w:val="21"/>
        </w:rPr>
      </w:pPr>
      <w:r>
        <w:rPr>
          <w:rFonts w:hint="eastAsia"/>
          <w:sz w:val="21"/>
          <w:szCs w:val="21"/>
        </w:rPr>
        <w:t>服务商是一家根据中华人民共和国法律成立的合法公司，有在其经营范围内处理业务的全部能力和权利。</w:t>
      </w:r>
    </w:p>
    <w:p>
      <w:pPr>
        <w:pStyle w:val="4"/>
        <w:numPr>
          <w:ilvl w:val="0"/>
          <w:numId w:val="9"/>
        </w:numPr>
        <w:rPr>
          <w:rFonts w:hint="eastAsia"/>
          <w:sz w:val="21"/>
          <w:szCs w:val="21"/>
        </w:rPr>
      </w:pPr>
      <w:r>
        <w:rPr>
          <w:rFonts w:hint="eastAsia"/>
          <w:sz w:val="21"/>
          <w:szCs w:val="21"/>
        </w:rPr>
        <w:t>服务商有权参与和履行其在本合约下的义务。</w:t>
      </w:r>
    </w:p>
    <w:p>
      <w:pPr>
        <w:pStyle w:val="4"/>
        <w:numPr>
          <w:ilvl w:val="0"/>
          <w:numId w:val="9"/>
        </w:numPr>
        <w:rPr>
          <w:rFonts w:hint="eastAsia"/>
          <w:sz w:val="21"/>
          <w:szCs w:val="21"/>
        </w:rPr>
      </w:pPr>
      <w:r>
        <w:rPr>
          <w:rFonts w:hint="eastAsia"/>
          <w:sz w:val="21"/>
          <w:szCs w:val="21"/>
        </w:rPr>
        <w:t>本合约一经签署，即为生效并具有法律效力，xxx有权要求服务商履行其义务。</w:t>
      </w:r>
    </w:p>
    <w:p>
      <w:pPr>
        <w:pStyle w:val="4"/>
        <w:numPr>
          <w:ilvl w:val="0"/>
          <w:numId w:val="9"/>
        </w:numPr>
        <w:rPr>
          <w:rFonts w:hint="eastAsia"/>
          <w:sz w:val="21"/>
          <w:szCs w:val="21"/>
        </w:rPr>
      </w:pPr>
      <w:r>
        <w:rPr>
          <w:rFonts w:hint="eastAsia"/>
          <w:sz w:val="21"/>
          <w:szCs w:val="21"/>
        </w:rPr>
        <w:t>本合约的运作和履行不会违背xxx的任何其它合同或义务或任何中华人民共和国现行的法律、法规、法令或政策。服务商保证不因其违反本条款中的任何担保而使xxx遭受任何的损失和损害。</w:t>
      </w:r>
    </w:p>
    <w:p>
      <w:pPr>
        <w:pStyle w:val="4"/>
        <w:rPr>
          <w:rFonts w:hint="eastAsia"/>
          <w:sz w:val="21"/>
          <w:szCs w:val="21"/>
        </w:rPr>
      </w:pPr>
    </w:p>
    <w:p>
      <w:pPr>
        <w:pStyle w:val="4"/>
        <w:numPr>
          <w:ilvl w:val="0"/>
          <w:numId w:val="3"/>
        </w:numPr>
        <w:rPr>
          <w:rFonts w:hint="eastAsia"/>
          <w:sz w:val="21"/>
          <w:szCs w:val="21"/>
        </w:rPr>
      </w:pPr>
      <w:r>
        <w:rPr>
          <w:rFonts w:hint="eastAsia"/>
          <w:sz w:val="21"/>
          <w:szCs w:val="21"/>
        </w:rPr>
        <w:t>行为守则合约双方同意在完成本合约的过程中遵照下列行为守则：</w:t>
      </w:r>
    </w:p>
    <w:p>
      <w:pPr>
        <w:pStyle w:val="4"/>
        <w:numPr>
          <w:ilvl w:val="0"/>
          <w:numId w:val="10"/>
        </w:numPr>
        <w:rPr>
          <w:rFonts w:hint="eastAsia"/>
          <w:sz w:val="21"/>
          <w:szCs w:val="21"/>
        </w:rPr>
      </w:pPr>
      <w:r>
        <w:rPr>
          <w:rFonts w:hint="eastAsia"/>
          <w:sz w:val="21"/>
          <w:szCs w:val="21"/>
        </w:rPr>
        <w:t>遵守中华人民共和国和其他相应司法管辖范围内的所有相关法律和法规。</w:t>
      </w:r>
    </w:p>
    <w:p>
      <w:pPr>
        <w:pStyle w:val="4"/>
        <w:numPr>
          <w:ilvl w:val="0"/>
          <w:numId w:val="10"/>
        </w:numPr>
        <w:rPr>
          <w:rFonts w:hint="eastAsia"/>
          <w:sz w:val="21"/>
          <w:szCs w:val="21"/>
        </w:rPr>
      </w:pPr>
      <w:r>
        <w:rPr>
          <w:rFonts w:hint="eastAsia"/>
          <w:sz w:val="21"/>
          <w:szCs w:val="21"/>
        </w:rPr>
        <w:t>不作任何非法支付，即使关系到本合约也不被允许</w:t>
      </w:r>
    </w:p>
    <w:p>
      <w:pPr>
        <w:pStyle w:val="4"/>
        <w:numPr>
          <w:ilvl w:val="0"/>
          <w:numId w:val="10"/>
        </w:numPr>
        <w:rPr>
          <w:rFonts w:hint="eastAsia"/>
          <w:sz w:val="21"/>
          <w:szCs w:val="21"/>
        </w:rPr>
      </w:pPr>
      <w:r>
        <w:rPr>
          <w:rFonts w:hint="eastAsia"/>
          <w:sz w:val="21"/>
          <w:szCs w:val="21"/>
        </w:rPr>
        <w:t>禁止服务商作任何使xxx、其商标(不论由xxx拥有或使用第三方许可的商标)或</w:t>
      </w:r>
      <w:r>
        <w:rPr>
          <w:sz w:val="21"/>
          <w:szCs w:val="21"/>
        </w:rPr>
        <w:t>其</w:t>
      </w:r>
      <w:r>
        <w:rPr>
          <w:rFonts w:hint="eastAsia"/>
          <w:sz w:val="21"/>
          <w:szCs w:val="21"/>
        </w:rPr>
        <w:t>产品毁誉的行为；禁止xxx作任何使服务商或其服务毁誉的行为。</w:t>
      </w:r>
    </w:p>
    <w:p>
      <w:pPr>
        <w:pStyle w:val="4"/>
        <w:rPr>
          <w:rFonts w:hint="eastAsia"/>
          <w:sz w:val="21"/>
          <w:szCs w:val="21"/>
        </w:rPr>
      </w:pPr>
    </w:p>
    <w:p>
      <w:pPr>
        <w:pStyle w:val="4"/>
        <w:numPr>
          <w:ilvl w:val="0"/>
          <w:numId w:val="3"/>
        </w:numPr>
        <w:rPr>
          <w:rFonts w:hint="eastAsia"/>
          <w:sz w:val="21"/>
          <w:szCs w:val="21"/>
        </w:rPr>
      </w:pPr>
      <w:r>
        <w:rPr>
          <w:rFonts w:hint="eastAsia"/>
          <w:sz w:val="21"/>
          <w:szCs w:val="21"/>
        </w:rPr>
        <w:t>保险</w:t>
      </w:r>
    </w:p>
    <w:p>
      <w:pPr>
        <w:pStyle w:val="4"/>
        <w:numPr>
          <w:ilvl w:val="0"/>
          <w:numId w:val="11"/>
        </w:numPr>
        <w:rPr>
          <w:rFonts w:hint="eastAsia"/>
          <w:sz w:val="21"/>
          <w:szCs w:val="21"/>
        </w:rPr>
      </w:pPr>
      <w:r>
        <w:rPr>
          <w:rFonts w:hint="eastAsia"/>
          <w:sz w:val="21"/>
          <w:szCs w:val="21"/>
        </w:rPr>
        <w:t>服务商应办理保险，并负担所有保险费和保险公司或保险经济人保单中通常的除外条款和条件。服务商从保险公司获取所有赔偿支付给xxx。</w:t>
      </w:r>
    </w:p>
    <w:p>
      <w:pPr>
        <w:pStyle w:val="4"/>
        <w:rPr>
          <w:rFonts w:hint="eastAsia"/>
          <w:sz w:val="21"/>
          <w:szCs w:val="21"/>
        </w:rPr>
      </w:pPr>
    </w:p>
    <w:p>
      <w:pPr>
        <w:pStyle w:val="4"/>
        <w:rPr>
          <w:rFonts w:hint="eastAsia"/>
          <w:sz w:val="21"/>
          <w:szCs w:val="21"/>
        </w:rPr>
      </w:pPr>
    </w:p>
    <w:p>
      <w:pPr>
        <w:pStyle w:val="4"/>
        <w:numPr>
          <w:ilvl w:val="0"/>
          <w:numId w:val="3"/>
        </w:numPr>
        <w:rPr>
          <w:rFonts w:hint="eastAsia"/>
          <w:sz w:val="21"/>
          <w:szCs w:val="21"/>
        </w:rPr>
      </w:pPr>
      <w:r>
        <w:rPr>
          <w:rFonts w:hint="eastAsia"/>
          <w:sz w:val="21"/>
          <w:szCs w:val="21"/>
        </w:rPr>
        <w:t>商业秘密</w:t>
      </w:r>
    </w:p>
    <w:p>
      <w:pPr>
        <w:pStyle w:val="4"/>
        <w:numPr>
          <w:ilvl w:val="0"/>
          <w:numId w:val="12"/>
        </w:numPr>
        <w:tabs>
          <w:tab w:val="left" w:pos="1080"/>
          <w:tab w:val="clear" w:pos="720"/>
        </w:tabs>
        <w:ind w:left="1440"/>
        <w:rPr>
          <w:rFonts w:hint="eastAsia"/>
          <w:sz w:val="21"/>
          <w:szCs w:val="21"/>
        </w:rPr>
      </w:pPr>
      <w:r>
        <w:rPr>
          <w:rFonts w:hint="eastAsia"/>
          <w:sz w:val="21"/>
          <w:szCs w:val="21"/>
        </w:rPr>
        <w:t>合约一方向另一方担保：</w:t>
      </w:r>
    </w:p>
    <w:p>
      <w:pPr>
        <w:pStyle w:val="4"/>
        <w:numPr>
          <w:ilvl w:val="0"/>
          <w:numId w:val="13"/>
        </w:numPr>
        <w:spacing w:before="0" w:beforeLines="0" w:after="0" w:afterLines="0"/>
        <w:rPr>
          <w:rFonts w:hint="eastAsia"/>
          <w:sz w:val="21"/>
          <w:szCs w:val="21"/>
        </w:rPr>
      </w:pPr>
      <w:r>
        <w:rPr>
          <w:rFonts w:hint="eastAsia"/>
          <w:sz w:val="21"/>
          <w:szCs w:val="21"/>
        </w:rPr>
        <w:t>不得将商业秘密用于披露方所揭示的目的范围之外；不会在本合约之外利用披露</w:t>
      </w:r>
    </w:p>
    <w:p>
      <w:pPr>
        <w:pStyle w:val="4"/>
        <w:spacing w:before="0" w:beforeLines="0" w:after="0" w:afterLines="0"/>
        <w:ind w:left="864" w:firstLine="576"/>
        <w:rPr>
          <w:rFonts w:hint="eastAsia"/>
          <w:sz w:val="21"/>
          <w:szCs w:val="21"/>
        </w:rPr>
      </w:pPr>
      <w:r>
        <w:rPr>
          <w:rFonts w:hint="eastAsia"/>
          <w:sz w:val="21"/>
          <w:szCs w:val="21"/>
        </w:rPr>
        <w:t>方的任何商业秘密。</w:t>
      </w:r>
    </w:p>
    <w:p>
      <w:pPr>
        <w:pStyle w:val="4"/>
        <w:numPr>
          <w:ilvl w:val="0"/>
          <w:numId w:val="13"/>
        </w:numPr>
        <w:ind w:left="144" w:firstLine="756"/>
        <w:rPr>
          <w:rFonts w:hint="eastAsia"/>
          <w:sz w:val="21"/>
          <w:szCs w:val="21"/>
        </w:rPr>
      </w:pPr>
      <w:r>
        <w:rPr>
          <w:rFonts w:hint="eastAsia"/>
          <w:sz w:val="21"/>
          <w:szCs w:val="21"/>
        </w:rPr>
        <w:t>对所获得披露方的所有商业秘密作严格地、秘密地处置和保护。</w:t>
      </w:r>
    </w:p>
    <w:p>
      <w:pPr>
        <w:pStyle w:val="4"/>
        <w:numPr>
          <w:ilvl w:val="0"/>
          <w:numId w:val="13"/>
        </w:numPr>
        <w:rPr>
          <w:rFonts w:hint="eastAsia"/>
          <w:sz w:val="21"/>
          <w:szCs w:val="21"/>
        </w:rPr>
      </w:pPr>
      <w:r>
        <w:rPr>
          <w:rFonts w:hint="eastAsia"/>
          <w:sz w:val="21"/>
          <w:szCs w:val="21"/>
        </w:rPr>
        <w:t>若无披露方事先书面许可，一方既不得向任何雇员或任何第三方，也不得向普通公众披露或揭示披露方的商业秘密；除非是其决策者、官员、雇员和专业财政顾问因职责需要，为评估业务之目的而接收和考察此类商业秘密。</w:t>
      </w:r>
    </w:p>
    <w:p>
      <w:pPr>
        <w:pStyle w:val="4"/>
        <w:numPr>
          <w:ilvl w:val="0"/>
          <w:numId w:val="13"/>
        </w:numPr>
        <w:rPr>
          <w:rFonts w:hint="eastAsia"/>
          <w:sz w:val="21"/>
          <w:szCs w:val="21"/>
        </w:rPr>
      </w:pPr>
      <w:r>
        <w:rPr>
          <w:rFonts w:hint="eastAsia"/>
          <w:sz w:val="21"/>
          <w:szCs w:val="21"/>
        </w:rPr>
        <w:t>告知每一接收者本条款的内容，确保他们如合约一方般遵守本条款。</w:t>
      </w:r>
    </w:p>
    <w:p>
      <w:pPr>
        <w:pStyle w:val="4"/>
        <w:numPr>
          <w:ilvl w:val="0"/>
          <w:numId w:val="12"/>
        </w:numPr>
        <w:tabs>
          <w:tab w:val="left" w:pos="1080"/>
          <w:tab w:val="clear" w:pos="720"/>
        </w:tabs>
        <w:ind w:left="1080" w:hanging="360"/>
        <w:rPr>
          <w:rFonts w:hint="eastAsia"/>
          <w:sz w:val="21"/>
          <w:szCs w:val="21"/>
        </w:rPr>
      </w:pPr>
      <w:r>
        <w:rPr>
          <w:rFonts w:hint="eastAsia"/>
          <w:sz w:val="21"/>
          <w:szCs w:val="21"/>
        </w:rPr>
        <w:t>对披露方的商业秘密，接收方须建立和维持适当的保护措施和程序加以安全保护，未经披露方许可，禁止接近和使用此类商业秘密。</w:t>
      </w:r>
    </w:p>
    <w:p>
      <w:pPr>
        <w:pStyle w:val="4"/>
        <w:numPr>
          <w:ilvl w:val="0"/>
          <w:numId w:val="12"/>
        </w:numPr>
        <w:tabs>
          <w:tab w:val="left" w:pos="1080"/>
          <w:tab w:val="clear" w:pos="720"/>
        </w:tabs>
        <w:ind w:left="1080" w:hanging="360"/>
        <w:rPr>
          <w:rFonts w:hint="eastAsia"/>
          <w:sz w:val="21"/>
          <w:szCs w:val="21"/>
        </w:rPr>
      </w:pPr>
      <w:r>
        <w:rPr>
          <w:rFonts w:hint="eastAsia"/>
          <w:sz w:val="21"/>
          <w:szCs w:val="21"/>
        </w:rPr>
        <w:t>一旦获知违反了本条款的保密义务，接收方应立即通知披露方，并采取一切必要的措施协助披露方减轻泄密的后果。</w:t>
      </w:r>
    </w:p>
    <w:p>
      <w:pPr>
        <w:pStyle w:val="4"/>
        <w:numPr>
          <w:ilvl w:val="0"/>
          <w:numId w:val="12"/>
        </w:numPr>
        <w:tabs>
          <w:tab w:val="left" w:pos="1080"/>
          <w:tab w:val="clear" w:pos="720"/>
        </w:tabs>
        <w:ind w:left="1080" w:hanging="360"/>
        <w:rPr>
          <w:rFonts w:hint="eastAsia"/>
          <w:sz w:val="21"/>
          <w:szCs w:val="21"/>
        </w:rPr>
      </w:pPr>
      <w:r>
        <w:rPr>
          <w:rFonts w:hint="eastAsia"/>
          <w:sz w:val="21"/>
          <w:szCs w:val="21"/>
        </w:rPr>
        <w:t>应披露方要求，立即归还任何构成商业秘密的有形物，连同所有复印件(无论是提供给接收方的或接收方自制的)，以及根据商业秘密编制的分析专辑、研究、笔记、报告和其他文件或材料。</w:t>
      </w:r>
    </w:p>
    <w:p>
      <w:pPr>
        <w:pStyle w:val="4"/>
        <w:numPr>
          <w:ilvl w:val="0"/>
          <w:numId w:val="12"/>
        </w:numPr>
        <w:tabs>
          <w:tab w:val="left" w:pos="1080"/>
          <w:tab w:val="clear" w:pos="720"/>
        </w:tabs>
        <w:ind w:left="1080" w:hanging="360"/>
        <w:rPr>
          <w:rFonts w:hint="eastAsia"/>
          <w:sz w:val="21"/>
          <w:szCs w:val="21"/>
        </w:rPr>
      </w:pPr>
      <w:r>
        <w:rPr>
          <w:rFonts w:hint="eastAsia"/>
          <w:sz w:val="21"/>
          <w:szCs w:val="21"/>
        </w:rPr>
        <w:t>如果司法部门或其他主管部门要求接收方公布任何商业秘密，接收方应就此种披露的时间和内容通知披露方，并征询披露方的意见后，再提供相应资料给有关当局。</w:t>
      </w:r>
    </w:p>
    <w:p>
      <w:pPr>
        <w:pStyle w:val="4"/>
        <w:numPr>
          <w:ilvl w:val="0"/>
          <w:numId w:val="12"/>
        </w:numPr>
        <w:tabs>
          <w:tab w:val="left" w:pos="1080"/>
          <w:tab w:val="clear" w:pos="720"/>
        </w:tabs>
        <w:ind w:left="1080" w:hanging="360"/>
        <w:rPr>
          <w:rFonts w:hint="eastAsia"/>
          <w:sz w:val="21"/>
          <w:szCs w:val="21"/>
        </w:rPr>
      </w:pPr>
      <w:r>
        <w:rPr>
          <w:rFonts w:hint="eastAsia"/>
          <w:sz w:val="21"/>
          <w:szCs w:val="21"/>
        </w:rPr>
        <w:t>合约任何一方可以为下列原因适当披露商业秘密：</w:t>
      </w:r>
    </w:p>
    <w:p>
      <w:pPr>
        <w:pStyle w:val="4"/>
        <w:numPr>
          <w:ilvl w:val="0"/>
          <w:numId w:val="14"/>
        </w:numPr>
        <w:rPr>
          <w:rFonts w:hint="eastAsia"/>
          <w:sz w:val="21"/>
          <w:szCs w:val="21"/>
        </w:rPr>
      </w:pPr>
      <w:r>
        <w:rPr>
          <w:rFonts w:hint="eastAsia"/>
          <w:sz w:val="21"/>
          <w:szCs w:val="21"/>
        </w:rPr>
        <w:t>因本合约产生的法律诉讼；或</w:t>
      </w:r>
    </w:p>
    <w:p>
      <w:pPr>
        <w:pStyle w:val="4"/>
        <w:numPr>
          <w:ilvl w:val="0"/>
          <w:numId w:val="14"/>
        </w:numPr>
        <w:rPr>
          <w:rFonts w:hint="eastAsia"/>
          <w:sz w:val="21"/>
          <w:szCs w:val="21"/>
        </w:rPr>
      </w:pPr>
      <w:r>
        <w:rPr>
          <w:rFonts w:hint="eastAsia"/>
          <w:sz w:val="21"/>
          <w:szCs w:val="21"/>
        </w:rPr>
        <w:t>服务商为其关联公司列明应遵从的规范。</w:t>
      </w:r>
    </w:p>
    <w:p>
      <w:pPr>
        <w:pStyle w:val="4"/>
        <w:ind w:left="1080" w:hanging="360"/>
        <w:rPr>
          <w:rFonts w:hint="eastAsia"/>
          <w:sz w:val="21"/>
          <w:szCs w:val="21"/>
        </w:rPr>
      </w:pPr>
      <w:r>
        <w:rPr>
          <w:rFonts w:hint="eastAsia"/>
          <w:sz w:val="21"/>
          <w:szCs w:val="21"/>
        </w:rPr>
        <w:t>VII.下列条款不适用于任何商业秘密的规定：</w:t>
      </w:r>
    </w:p>
    <w:p>
      <w:pPr>
        <w:pStyle w:val="4"/>
        <w:numPr>
          <w:ilvl w:val="0"/>
          <w:numId w:val="15"/>
        </w:numPr>
        <w:rPr>
          <w:rFonts w:hint="eastAsia"/>
          <w:sz w:val="21"/>
          <w:szCs w:val="21"/>
        </w:rPr>
      </w:pPr>
      <w:r>
        <w:rPr>
          <w:rFonts w:hint="eastAsia"/>
          <w:sz w:val="21"/>
          <w:szCs w:val="21"/>
        </w:rPr>
        <w:t>向接收方或任何接收方者披露时已为公众所知或其后变为公众所知(除非是由于</w:t>
      </w:r>
    </w:p>
    <w:p>
      <w:pPr>
        <w:pStyle w:val="4"/>
        <w:ind w:left="1080" w:firstLine="360"/>
        <w:rPr>
          <w:rFonts w:hint="eastAsia"/>
          <w:sz w:val="21"/>
          <w:szCs w:val="21"/>
        </w:rPr>
      </w:pPr>
      <w:r>
        <w:rPr>
          <w:rFonts w:hint="eastAsia"/>
          <w:sz w:val="21"/>
          <w:szCs w:val="21"/>
        </w:rPr>
        <w:t>接收方或接收者违背本条款造成的)；或</w:t>
      </w:r>
    </w:p>
    <w:p>
      <w:pPr>
        <w:pStyle w:val="4"/>
        <w:numPr>
          <w:ilvl w:val="0"/>
          <w:numId w:val="15"/>
        </w:numPr>
        <w:rPr>
          <w:rFonts w:hint="eastAsia"/>
          <w:sz w:val="21"/>
          <w:szCs w:val="21"/>
        </w:rPr>
      </w:pPr>
      <w:r>
        <w:rPr>
          <w:rFonts w:hint="eastAsia"/>
          <w:sz w:val="21"/>
          <w:szCs w:val="21"/>
        </w:rPr>
        <w:t>非直接或间接地从披露方获得；并有接收方书面记录证明，接收方或接收者在本合约的披露日前已合法拥有。VIII.本条款所包含的合约双方的保密义务须延长至本合约期满后的三年期间或提前终止后的三年期间。</w:t>
      </w:r>
    </w:p>
    <w:p>
      <w:pPr>
        <w:pStyle w:val="4"/>
        <w:rPr>
          <w:rFonts w:hint="eastAsia"/>
          <w:sz w:val="21"/>
          <w:szCs w:val="21"/>
        </w:rPr>
      </w:pPr>
    </w:p>
    <w:p>
      <w:pPr>
        <w:pStyle w:val="4"/>
        <w:numPr>
          <w:ilvl w:val="0"/>
          <w:numId w:val="3"/>
        </w:numPr>
        <w:rPr>
          <w:rFonts w:hint="eastAsia"/>
          <w:sz w:val="21"/>
          <w:szCs w:val="21"/>
        </w:rPr>
      </w:pPr>
      <w:r>
        <w:rPr>
          <w:rFonts w:hint="eastAsia"/>
          <w:sz w:val="21"/>
          <w:szCs w:val="21"/>
        </w:rPr>
        <w:t>期限</w:t>
      </w:r>
    </w:p>
    <w:p>
      <w:pPr>
        <w:pStyle w:val="4"/>
        <w:numPr>
          <w:ilvl w:val="0"/>
          <w:numId w:val="16"/>
        </w:numPr>
        <w:rPr>
          <w:rFonts w:hint="eastAsia"/>
          <w:sz w:val="21"/>
          <w:szCs w:val="21"/>
        </w:rPr>
      </w:pPr>
      <w:r>
        <w:rPr>
          <w:rFonts w:hint="eastAsia"/>
          <w:sz w:val="21"/>
          <w:szCs w:val="21"/>
        </w:rPr>
        <w:t>本合约双方同意，从双方授权代表签字认可起，本合约生效，生效后xx个月内为合约适试运行期，期间，双方均受制于本合约，但是，试运行期间，双方都有权利提起七天通知对方解除合同。除非根据合约条款的规定提起终止本合约，xx个月试运行期后，如合约双方均无异议，本合约有效期延至此后的x年。</w:t>
      </w:r>
    </w:p>
    <w:p>
      <w:pPr>
        <w:pStyle w:val="4"/>
        <w:numPr>
          <w:ilvl w:val="0"/>
          <w:numId w:val="16"/>
        </w:numPr>
        <w:rPr>
          <w:rFonts w:hint="eastAsia"/>
          <w:sz w:val="21"/>
          <w:szCs w:val="21"/>
        </w:rPr>
      </w:pPr>
      <w:r>
        <w:rPr>
          <w:rFonts w:hint="eastAsia"/>
          <w:sz w:val="21"/>
          <w:szCs w:val="21"/>
        </w:rPr>
        <w:t>合约期限可根据双方共同认可的条款和条件延长，也可经双方协商同意后提前终止。</w:t>
      </w:r>
    </w:p>
    <w:p>
      <w:pPr>
        <w:pStyle w:val="4"/>
        <w:rPr>
          <w:rFonts w:hint="eastAsia"/>
          <w:sz w:val="21"/>
          <w:szCs w:val="21"/>
        </w:rPr>
      </w:pPr>
    </w:p>
    <w:p>
      <w:pPr>
        <w:pStyle w:val="4"/>
        <w:numPr>
          <w:ilvl w:val="0"/>
          <w:numId w:val="3"/>
        </w:numPr>
        <w:rPr>
          <w:rFonts w:hint="eastAsia"/>
          <w:sz w:val="21"/>
          <w:szCs w:val="21"/>
        </w:rPr>
      </w:pPr>
      <w:r>
        <w:rPr>
          <w:rFonts w:hint="eastAsia"/>
          <w:sz w:val="21"/>
          <w:szCs w:val="21"/>
        </w:rPr>
        <w:t>责任</w:t>
      </w:r>
    </w:p>
    <w:p>
      <w:pPr>
        <w:pStyle w:val="4"/>
        <w:numPr>
          <w:ilvl w:val="0"/>
          <w:numId w:val="17"/>
        </w:numPr>
        <w:rPr>
          <w:rFonts w:hint="eastAsia"/>
          <w:sz w:val="21"/>
          <w:szCs w:val="21"/>
        </w:rPr>
      </w:pPr>
      <w:r>
        <w:rPr>
          <w:rFonts w:hint="eastAsia"/>
          <w:sz w:val="21"/>
          <w:szCs w:val="21"/>
        </w:rPr>
        <w:t>服务商对xxx产品的责任自服务商的授权人在xxx的进仓单上签字后开始。至xxx的承运商在服务商的出仓单上签收后结束。</w:t>
      </w:r>
    </w:p>
    <w:p>
      <w:pPr>
        <w:pStyle w:val="4"/>
        <w:ind w:left="0"/>
        <w:rPr>
          <w:rFonts w:hint="eastAsia"/>
          <w:sz w:val="21"/>
          <w:szCs w:val="21"/>
        </w:rPr>
      </w:pPr>
    </w:p>
    <w:p>
      <w:pPr>
        <w:pStyle w:val="4"/>
        <w:numPr>
          <w:ilvl w:val="0"/>
          <w:numId w:val="3"/>
        </w:numPr>
        <w:rPr>
          <w:sz w:val="21"/>
          <w:szCs w:val="21"/>
        </w:rPr>
      </w:pPr>
      <w:r>
        <w:rPr>
          <w:rFonts w:hint="eastAsia"/>
          <w:sz w:val="21"/>
          <w:szCs w:val="21"/>
        </w:rPr>
        <w:t>赔偿合约一方同意不补偿另一方因索赔引起的任何损失或责任(包括合理的律师费)，包括雇员或第三方索赔因履行本合约而发生的损失、损害、费用、死亡或伤残，因前一方过错引起的索赔除外。合约一方须告知另一方此类索赔，双方应诚恳地商讨如何适当处置。</w:t>
      </w:r>
    </w:p>
    <w:p>
      <w:pPr>
        <w:pStyle w:val="4"/>
        <w:rPr>
          <w:rFonts w:hint="eastAsia"/>
          <w:sz w:val="21"/>
          <w:szCs w:val="21"/>
        </w:rPr>
      </w:pPr>
    </w:p>
    <w:p>
      <w:pPr>
        <w:pStyle w:val="4"/>
        <w:numPr>
          <w:ilvl w:val="0"/>
          <w:numId w:val="3"/>
        </w:numPr>
        <w:rPr>
          <w:rFonts w:hint="eastAsia"/>
          <w:sz w:val="21"/>
          <w:szCs w:val="21"/>
        </w:rPr>
      </w:pPr>
      <w:r>
        <w:rPr>
          <w:rFonts w:hint="eastAsia"/>
          <w:sz w:val="21"/>
          <w:szCs w:val="21"/>
        </w:rPr>
        <w:t>间接损失免责除本合约明确约定需赔偿间接损失的情况外，因本合约发生的特定的间接或伴随发生的损害，包括由此引起的预期利润或因业务中断造成的损失，合约双方相互不负赔偿责任。</w:t>
      </w:r>
    </w:p>
    <w:p>
      <w:pPr>
        <w:pStyle w:val="4"/>
        <w:rPr>
          <w:rFonts w:hint="eastAsia"/>
          <w:sz w:val="21"/>
          <w:szCs w:val="21"/>
        </w:rPr>
      </w:pPr>
    </w:p>
    <w:p>
      <w:pPr>
        <w:pStyle w:val="4"/>
        <w:numPr>
          <w:ilvl w:val="0"/>
          <w:numId w:val="3"/>
        </w:numPr>
        <w:rPr>
          <w:rFonts w:hint="eastAsia"/>
          <w:sz w:val="21"/>
          <w:szCs w:val="21"/>
        </w:rPr>
      </w:pPr>
      <w:r>
        <w:rPr>
          <w:rFonts w:hint="eastAsia"/>
          <w:sz w:val="21"/>
          <w:szCs w:val="21"/>
        </w:rPr>
        <w:t>不可抗力</w:t>
      </w:r>
    </w:p>
    <w:p>
      <w:pPr>
        <w:pStyle w:val="4"/>
        <w:numPr>
          <w:ilvl w:val="0"/>
          <w:numId w:val="18"/>
        </w:numPr>
        <w:tabs>
          <w:tab w:val="left" w:pos="1080"/>
          <w:tab w:val="clear" w:pos="720"/>
        </w:tabs>
        <w:ind w:left="1080" w:hanging="360"/>
        <w:rPr>
          <w:rFonts w:hint="eastAsia"/>
          <w:sz w:val="21"/>
          <w:szCs w:val="21"/>
        </w:rPr>
      </w:pPr>
      <w:r>
        <w:rPr>
          <w:rFonts w:hint="eastAsia"/>
          <w:sz w:val="21"/>
          <w:szCs w:val="21"/>
        </w:rPr>
        <w:t>在本合约履行期间，因合理控制之外的情势，同时合约一方无过错或疏忽，因下列原因引起的延迟或违约，该合约方不负赔偿责任：天灾、政府行为、外敌或公敌行为、海难、火灾、敌对行为、战争(不论是否宣战)和其他军事行动，封锁、工潮、罢工，工厂封闭、叛乱、城市骚乱、意外事件、灾难、和平和战争期间的辐射污染或核污染或者其他该合约方不能控制的原因。</w:t>
      </w:r>
    </w:p>
    <w:p>
      <w:pPr>
        <w:pStyle w:val="4"/>
        <w:numPr>
          <w:ilvl w:val="0"/>
          <w:numId w:val="18"/>
        </w:numPr>
        <w:tabs>
          <w:tab w:val="left" w:pos="1080"/>
          <w:tab w:val="clear" w:pos="720"/>
        </w:tabs>
        <w:ind w:left="1080" w:hanging="360"/>
        <w:rPr>
          <w:rFonts w:hint="eastAsia"/>
          <w:sz w:val="21"/>
          <w:szCs w:val="21"/>
        </w:rPr>
      </w:pPr>
      <w:r>
        <w:rPr>
          <w:rFonts w:hint="eastAsia"/>
          <w:sz w:val="21"/>
          <w:szCs w:val="21"/>
        </w:rPr>
        <w:t>在上述事件期间，遭受不可抗力的合作方，就该不可抗力事件所影响的合约义务被解除，前提为：</w:t>
      </w:r>
    </w:p>
    <w:p>
      <w:pPr>
        <w:pStyle w:val="4"/>
        <w:numPr>
          <w:ilvl w:val="0"/>
          <w:numId w:val="19"/>
        </w:numPr>
        <w:rPr>
          <w:rFonts w:hint="eastAsia"/>
          <w:sz w:val="21"/>
          <w:szCs w:val="21"/>
        </w:rPr>
      </w:pPr>
      <w:r>
        <w:rPr>
          <w:rFonts w:hint="eastAsia"/>
          <w:sz w:val="21"/>
          <w:szCs w:val="21"/>
        </w:rPr>
        <w:t>遭受不可抗力的合约方在该不可抗力事件发生后十四天内，向另一方提交书面通知，随附相关证明。</w:t>
      </w:r>
    </w:p>
    <w:p>
      <w:pPr>
        <w:pStyle w:val="4"/>
        <w:numPr>
          <w:ilvl w:val="0"/>
          <w:numId w:val="19"/>
        </w:numPr>
        <w:rPr>
          <w:rFonts w:hint="eastAsia"/>
          <w:sz w:val="21"/>
          <w:szCs w:val="21"/>
        </w:rPr>
      </w:pPr>
      <w:r>
        <w:rPr>
          <w:rFonts w:hint="eastAsia"/>
          <w:sz w:val="21"/>
          <w:szCs w:val="21"/>
        </w:rPr>
        <w:t>该不可抗力事件未影响到的本合约条款，所有其他义务保持有效。</w:t>
      </w:r>
    </w:p>
    <w:p>
      <w:pPr>
        <w:pStyle w:val="4"/>
        <w:numPr>
          <w:ilvl w:val="0"/>
          <w:numId w:val="19"/>
        </w:numPr>
        <w:tabs>
          <w:tab w:val="clear" w:pos="1440"/>
        </w:tabs>
        <w:rPr>
          <w:rFonts w:hint="eastAsia"/>
          <w:sz w:val="21"/>
          <w:szCs w:val="21"/>
        </w:rPr>
      </w:pPr>
      <w:r>
        <w:rPr>
          <w:rFonts w:hint="eastAsia"/>
          <w:sz w:val="21"/>
          <w:szCs w:val="21"/>
        </w:rPr>
        <w:t>如果上述事件发生，合约双方应立即在24小时之内协商以寻求对该情势的适当补救措施并达成一致意见。假如合约双方在十四(14)天内无法达成一致意见，任何一方可终止本合约，但须至少提前五(5)天通知另一方，合约双方对此类终止相互不负赔偿责任。但xxx应支付本合约终止前服务商所提供服务的费用。服务商应采取一切可能措施使双方的损失降到最小。如服务商未采取合理措施致使损失扩大的，对扩大的损失由服务商承担责任。</w:t>
      </w:r>
    </w:p>
    <w:p>
      <w:pPr>
        <w:pStyle w:val="4"/>
        <w:numPr>
          <w:ilvl w:val="0"/>
          <w:numId w:val="19"/>
        </w:numPr>
        <w:tabs>
          <w:tab w:val="clear" w:pos="1440"/>
        </w:tabs>
        <w:rPr>
          <w:rFonts w:hint="eastAsia"/>
          <w:sz w:val="21"/>
          <w:szCs w:val="21"/>
        </w:rPr>
      </w:pPr>
      <w:r>
        <w:rPr>
          <w:rFonts w:hint="eastAsia"/>
          <w:sz w:val="21"/>
          <w:szCs w:val="21"/>
        </w:rPr>
        <w:t>如果合约另一方书面要求，遭受不可抗力方在该事件终止后应立即恢复本合约下的所有义务。</w:t>
      </w:r>
    </w:p>
    <w:p>
      <w:pPr>
        <w:pStyle w:val="4"/>
        <w:rPr>
          <w:rFonts w:hint="eastAsia"/>
          <w:sz w:val="21"/>
          <w:szCs w:val="21"/>
        </w:rPr>
      </w:pPr>
    </w:p>
    <w:p>
      <w:pPr>
        <w:pStyle w:val="4"/>
        <w:numPr>
          <w:ilvl w:val="0"/>
          <w:numId w:val="3"/>
        </w:numPr>
        <w:rPr>
          <w:rFonts w:hint="eastAsia"/>
          <w:sz w:val="21"/>
          <w:szCs w:val="21"/>
        </w:rPr>
      </w:pPr>
      <w:r>
        <w:rPr>
          <w:rFonts w:hint="eastAsia"/>
          <w:sz w:val="21"/>
          <w:szCs w:val="21"/>
        </w:rPr>
        <w:t>合约终止</w:t>
      </w:r>
    </w:p>
    <w:p>
      <w:pPr>
        <w:pStyle w:val="4"/>
        <w:numPr>
          <w:ilvl w:val="0"/>
          <w:numId w:val="20"/>
        </w:numPr>
        <w:tabs>
          <w:tab w:val="left" w:pos="1080"/>
          <w:tab w:val="clear" w:pos="1440"/>
        </w:tabs>
        <w:rPr>
          <w:rFonts w:hint="eastAsia"/>
          <w:sz w:val="21"/>
          <w:szCs w:val="21"/>
        </w:rPr>
      </w:pPr>
      <w:r>
        <w:rPr>
          <w:rFonts w:hint="eastAsia"/>
          <w:sz w:val="21"/>
          <w:szCs w:val="21"/>
        </w:rPr>
        <w:t>本合约可以因下列情况终止。如果合约一方：</w:t>
      </w:r>
    </w:p>
    <w:p>
      <w:pPr>
        <w:pStyle w:val="4"/>
        <w:numPr>
          <w:ilvl w:val="0"/>
          <w:numId w:val="21"/>
        </w:numPr>
        <w:rPr>
          <w:rFonts w:hint="eastAsia"/>
          <w:sz w:val="21"/>
          <w:szCs w:val="21"/>
        </w:rPr>
      </w:pPr>
      <w:r>
        <w:rPr>
          <w:rFonts w:hint="eastAsia"/>
          <w:sz w:val="21"/>
          <w:szCs w:val="21"/>
        </w:rPr>
        <w:t>不能偿还债务；</w:t>
      </w:r>
    </w:p>
    <w:p>
      <w:pPr>
        <w:pStyle w:val="4"/>
        <w:numPr>
          <w:ilvl w:val="0"/>
          <w:numId w:val="21"/>
        </w:numPr>
        <w:rPr>
          <w:rFonts w:hint="eastAsia"/>
          <w:sz w:val="21"/>
          <w:szCs w:val="21"/>
        </w:rPr>
      </w:pPr>
      <w:r>
        <w:rPr>
          <w:rFonts w:hint="eastAsia"/>
          <w:sz w:val="21"/>
          <w:szCs w:val="21"/>
        </w:rPr>
        <w:t>自愿或被迫进入清算程序，除非为资产重组或合并的目的。</w:t>
      </w:r>
    </w:p>
    <w:p>
      <w:pPr>
        <w:pStyle w:val="4"/>
        <w:numPr>
          <w:ilvl w:val="0"/>
          <w:numId w:val="21"/>
        </w:numPr>
        <w:rPr>
          <w:rFonts w:hint="eastAsia"/>
          <w:sz w:val="21"/>
          <w:szCs w:val="21"/>
        </w:rPr>
      </w:pPr>
      <w:r>
        <w:rPr>
          <w:rFonts w:hint="eastAsia"/>
          <w:sz w:val="21"/>
          <w:szCs w:val="21"/>
        </w:rPr>
        <w:t>清算人、接管人或管理人或司法主管掌管其全部或部分财产或义务；</w:t>
      </w:r>
    </w:p>
    <w:p>
      <w:pPr>
        <w:pStyle w:val="4"/>
        <w:numPr>
          <w:ilvl w:val="0"/>
          <w:numId w:val="21"/>
        </w:numPr>
        <w:rPr>
          <w:rFonts w:hint="eastAsia"/>
          <w:sz w:val="21"/>
          <w:szCs w:val="21"/>
        </w:rPr>
      </w:pPr>
      <w:r>
        <w:rPr>
          <w:rFonts w:hint="eastAsia"/>
          <w:sz w:val="21"/>
          <w:szCs w:val="21"/>
        </w:rPr>
        <w:t>具有为债权人利益进行安排和组合的行为。</w:t>
      </w:r>
    </w:p>
    <w:p>
      <w:pPr>
        <w:pStyle w:val="4"/>
        <w:numPr>
          <w:ilvl w:val="0"/>
          <w:numId w:val="21"/>
        </w:numPr>
        <w:rPr>
          <w:rFonts w:hint="eastAsia"/>
          <w:sz w:val="21"/>
          <w:szCs w:val="21"/>
        </w:rPr>
      </w:pPr>
      <w:r>
        <w:rPr>
          <w:rFonts w:hint="eastAsia"/>
          <w:sz w:val="21"/>
          <w:szCs w:val="21"/>
        </w:rPr>
        <w:t>根据现行法律具有或遭受到相应的行为或事件。在上述情况下，无过错方有权选择是否通知过错方终止合同。</w:t>
      </w:r>
    </w:p>
    <w:p>
      <w:pPr>
        <w:pStyle w:val="4"/>
        <w:numPr>
          <w:ilvl w:val="0"/>
          <w:numId w:val="22"/>
        </w:numPr>
        <w:tabs>
          <w:tab w:val="clear" w:pos="720"/>
        </w:tabs>
        <w:ind w:left="1080" w:hanging="360"/>
        <w:rPr>
          <w:rFonts w:hint="eastAsia"/>
          <w:sz w:val="21"/>
          <w:szCs w:val="21"/>
        </w:rPr>
      </w:pPr>
      <w:r>
        <w:rPr>
          <w:rFonts w:hint="eastAsia"/>
          <w:sz w:val="21"/>
          <w:szCs w:val="21"/>
        </w:rPr>
        <w:t>合约一方在发生下列任何一件或数件事件时，有权在提前三十(30)天书面通知另一方，终止本合约：</w:t>
      </w:r>
    </w:p>
    <w:p>
      <w:pPr>
        <w:pStyle w:val="4"/>
        <w:numPr>
          <w:ilvl w:val="0"/>
          <w:numId w:val="23"/>
        </w:numPr>
        <w:rPr>
          <w:rFonts w:hint="eastAsia"/>
          <w:sz w:val="21"/>
          <w:szCs w:val="21"/>
        </w:rPr>
      </w:pPr>
      <w:r>
        <w:rPr>
          <w:rFonts w:hint="eastAsia"/>
          <w:sz w:val="21"/>
          <w:szCs w:val="21"/>
        </w:rPr>
        <w:t>如果另一方实质性地违背了本合约的条款(包括但不限于不支付本合约下的应付款)，并且在收到无过错方书面通知的三十(30)天内仍未能予以补救的；</w:t>
      </w:r>
    </w:p>
    <w:p>
      <w:pPr>
        <w:pStyle w:val="4"/>
        <w:numPr>
          <w:ilvl w:val="0"/>
          <w:numId w:val="23"/>
        </w:numPr>
        <w:rPr>
          <w:rFonts w:hint="eastAsia"/>
          <w:sz w:val="21"/>
          <w:szCs w:val="21"/>
        </w:rPr>
      </w:pPr>
      <w:r>
        <w:rPr>
          <w:rFonts w:hint="eastAsia"/>
          <w:sz w:val="21"/>
          <w:szCs w:val="21"/>
        </w:rPr>
        <w:t>如果另一方50%或更多的资本股份或财产被政府当局充公。</w:t>
      </w:r>
    </w:p>
    <w:p>
      <w:pPr>
        <w:pStyle w:val="4"/>
        <w:numPr>
          <w:ilvl w:val="0"/>
          <w:numId w:val="23"/>
        </w:numPr>
        <w:rPr>
          <w:rFonts w:hint="eastAsia"/>
          <w:sz w:val="21"/>
          <w:szCs w:val="21"/>
        </w:rPr>
      </w:pPr>
      <w:r>
        <w:rPr>
          <w:rFonts w:hint="eastAsia"/>
          <w:sz w:val="21"/>
          <w:szCs w:val="21"/>
        </w:rPr>
        <w:t>如果另一方放弃或无合理原因未开始或继续改造其在本合约下的义务；</w:t>
      </w:r>
    </w:p>
    <w:p>
      <w:pPr>
        <w:pStyle w:val="4"/>
        <w:numPr>
          <w:ilvl w:val="0"/>
          <w:numId w:val="23"/>
        </w:numPr>
        <w:rPr>
          <w:rFonts w:hint="eastAsia"/>
          <w:sz w:val="21"/>
          <w:szCs w:val="21"/>
        </w:rPr>
      </w:pPr>
      <w:r>
        <w:rPr>
          <w:rFonts w:hint="eastAsia"/>
          <w:sz w:val="21"/>
          <w:szCs w:val="21"/>
        </w:rPr>
        <w:t>如果另一方或其雇员，代理或分包商有不规范或不诚实或任何无过错方合理认为损害其利益或声誉的行为。</w:t>
      </w:r>
    </w:p>
    <w:p>
      <w:pPr>
        <w:pStyle w:val="4"/>
        <w:numPr>
          <w:ilvl w:val="0"/>
          <w:numId w:val="22"/>
        </w:numPr>
        <w:tabs>
          <w:tab w:val="left" w:pos="1080"/>
          <w:tab w:val="clear" w:pos="720"/>
        </w:tabs>
        <w:ind w:left="1080" w:hanging="360"/>
        <w:rPr>
          <w:rFonts w:hint="eastAsia"/>
          <w:sz w:val="21"/>
          <w:szCs w:val="21"/>
        </w:rPr>
      </w:pPr>
      <w:r>
        <w:rPr>
          <w:rFonts w:hint="eastAsia"/>
          <w:sz w:val="21"/>
          <w:szCs w:val="21"/>
        </w:rPr>
        <w:t>不论本合约的条款是否有相反的规定，合约任何一方都可以提前三十(30)天书面通知另一方终止合约。</w:t>
      </w:r>
    </w:p>
    <w:p>
      <w:pPr>
        <w:pStyle w:val="4"/>
        <w:numPr>
          <w:ilvl w:val="0"/>
          <w:numId w:val="22"/>
        </w:numPr>
        <w:tabs>
          <w:tab w:val="left" w:pos="1080"/>
          <w:tab w:val="clear" w:pos="720"/>
        </w:tabs>
        <w:ind w:left="1080" w:hanging="360"/>
        <w:rPr>
          <w:rFonts w:hint="eastAsia"/>
          <w:sz w:val="21"/>
          <w:szCs w:val="21"/>
        </w:rPr>
      </w:pPr>
      <w:r>
        <w:rPr>
          <w:rFonts w:hint="eastAsia"/>
          <w:sz w:val="21"/>
          <w:szCs w:val="21"/>
        </w:rPr>
        <w:t>本合约的终止并不影响在终止之前，终止时或随后衍生的任何权利和救助，也不影响提起有关此类权利和救助的任何法律诉讼，包括提交仲裁程序。</w:t>
      </w:r>
    </w:p>
    <w:p>
      <w:pPr>
        <w:pStyle w:val="4"/>
        <w:numPr>
          <w:ilvl w:val="0"/>
          <w:numId w:val="22"/>
        </w:numPr>
        <w:tabs>
          <w:tab w:val="left" w:pos="1080"/>
          <w:tab w:val="clear" w:pos="720"/>
        </w:tabs>
        <w:ind w:left="1080" w:hanging="360"/>
        <w:rPr>
          <w:rFonts w:hint="eastAsia"/>
          <w:sz w:val="21"/>
          <w:szCs w:val="21"/>
        </w:rPr>
      </w:pPr>
      <w:r>
        <w:rPr>
          <w:rFonts w:hint="eastAsia"/>
          <w:sz w:val="21"/>
          <w:szCs w:val="21"/>
        </w:rPr>
        <w:t>如果本合约终止：</w:t>
      </w:r>
    </w:p>
    <w:p>
      <w:pPr>
        <w:pStyle w:val="4"/>
        <w:numPr>
          <w:ilvl w:val="0"/>
          <w:numId w:val="24"/>
        </w:numPr>
        <w:rPr>
          <w:rFonts w:hint="eastAsia"/>
          <w:sz w:val="21"/>
          <w:szCs w:val="21"/>
        </w:rPr>
      </w:pPr>
      <w:r>
        <w:rPr>
          <w:rFonts w:hint="eastAsia"/>
          <w:sz w:val="21"/>
          <w:szCs w:val="21"/>
        </w:rPr>
        <w:t>任何一方应送交和返还另一方所有商业秘密的有形物，连同所有复印件(无论是提供给接收方的或接收方自制的)，以及根据商业秘密编制的分析专辑、研究、笔记、报告和其他文件或材料。</w:t>
      </w:r>
    </w:p>
    <w:p>
      <w:pPr>
        <w:pStyle w:val="4"/>
        <w:numPr>
          <w:ilvl w:val="0"/>
          <w:numId w:val="24"/>
        </w:numPr>
        <w:rPr>
          <w:rFonts w:hint="eastAsia"/>
          <w:sz w:val="21"/>
          <w:szCs w:val="21"/>
        </w:rPr>
      </w:pPr>
      <w:r>
        <w:rPr>
          <w:rFonts w:hint="eastAsia"/>
          <w:sz w:val="21"/>
          <w:szCs w:val="21"/>
        </w:rPr>
        <w:t>如因xxx的原因导致合约终止，在合约终止当时服务商占有的所有产品应返还xxx，由此产生的费用由xxx承担。如因服务商不愿意提供本合约所规定的服务或其他因服务商的原因导致合约终止，服务商有义务承担xxx所有在服务商仓库的产品转移到xxx所指定的仓库所产生的费用。</w:t>
      </w:r>
    </w:p>
    <w:p>
      <w:pPr>
        <w:pStyle w:val="4"/>
        <w:numPr>
          <w:ilvl w:val="0"/>
          <w:numId w:val="24"/>
        </w:numPr>
        <w:rPr>
          <w:rFonts w:hint="eastAsia"/>
          <w:sz w:val="21"/>
          <w:szCs w:val="21"/>
        </w:rPr>
      </w:pPr>
      <w:r>
        <w:rPr>
          <w:rFonts w:hint="eastAsia"/>
          <w:sz w:val="21"/>
          <w:szCs w:val="21"/>
        </w:rPr>
        <w:t>本合约终止前服务商提供服务的费用，xxx应支付所有应付数额。</w:t>
      </w:r>
    </w:p>
    <w:p>
      <w:pPr>
        <w:pStyle w:val="4"/>
        <w:ind w:left="1080"/>
        <w:rPr>
          <w:rFonts w:hint="eastAsia"/>
          <w:sz w:val="21"/>
          <w:szCs w:val="21"/>
        </w:rPr>
      </w:pPr>
    </w:p>
    <w:p>
      <w:pPr>
        <w:pStyle w:val="4"/>
        <w:numPr>
          <w:ilvl w:val="0"/>
          <w:numId w:val="3"/>
        </w:numPr>
        <w:tabs>
          <w:tab w:val="left" w:pos="0"/>
        </w:tabs>
        <w:rPr>
          <w:rFonts w:hint="eastAsia"/>
          <w:sz w:val="21"/>
          <w:szCs w:val="21"/>
        </w:rPr>
      </w:pPr>
      <w:r>
        <w:rPr>
          <w:rFonts w:hint="eastAsia"/>
          <w:sz w:val="21"/>
          <w:szCs w:val="21"/>
        </w:rPr>
        <w:t>许可禁止</w:t>
      </w:r>
    </w:p>
    <w:p>
      <w:pPr>
        <w:pStyle w:val="4"/>
        <w:numPr>
          <w:ilvl w:val="0"/>
          <w:numId w:val="25"/>
        </w:numPr>
        <w:tabs>
          <w:tab w:val="left" w:pos="0"/>
          <w:tab w:val="left" w:pos="1080"/>
          <w:tab w:val="clear" w:pos="720"/>
        </w:tabs>
        <w:ind w:left="1080" w:hanging="360"/>
        <w:rPr>
          <w:rFonts w:hint="eastAsia"/>
          <w:sz w:val="21"/>
          <w:szCs w:val="21"/>
        </w:rPr>
      </w:pPr>
      <w:r>
        <w:rPr>
          <w:rFonts w:hint="eastAsia"/>
          <w:sz w:val="21"/>
          <w:szCs w:val="21"/>
        </w:rPr>
        <w:t>xxx拥有或经第三方许可其使用的任何专利、商标、复制权或其他知识产权，均不能依据本合约赋予服务商使用许可。</w:t>
      </w:r>
    </w:p>
    <w:p>
      <w:pPr>
        <w:pStyle w:val="4"/>
        <w:numPr>
          <w:ilvl w:val="0"/>
          <w:numId w:val="25"/>
        </w:numPr>
        <w:tabs>
          <w:tab w:val="left" w:pos="0"/>
          <w:tab w:val="left" w:pos="1080"/>
          <w:tab w:val="clear" w:pos="720"/>
        </w:tabs>
        <w:ind w:left="1080" w:hanging="360"/>
        <w:rPr>
          <w:rFonts w:hint="eastAsia"/>
          <w:sz w:val="21"/>
          <w:szCs w:val="21"/>
        </w:rPr>
      </w:pPr>
      <w:r>
        <w:rPr>
          <w:rFonts w:hint="eastAsia"/>
          <w:sz w:val="21"/>
          <w:szCs w:val="21"/>
        </w:rPr>
        <w:t>服务商不得在中华人民共和国或其他地方注册xxx合理认为相同或近似于任何xxx有一定利益或者xxx经第三方许可使用的商标、用语、标记或符号。</w:t>
      </w:r>
    </w:p>
    <w:p>
      <w:pPr>
        <w:pStyle w:val="4"/>
        <w:numPr>
          <w:ilvl w:val="0"/>
          <w:numId w:val="25"/>
        </w:numPr>
        <w:tabs>
          <w:tab w:val="left" w:pos="0"/>
          <w:tab w:val="left" w:pos="1080"/>
          <w:tab w:val="clear" w:pos="720"/>
        </w:tabs>
        <w:ind w:left="1440"/>
        <w:rPr>
          <w:rFonts w:hint="eastAsia"/>
          <w:sz w:val="21"/>
          <w:szCs w:val="21"/>
        </w:rPr>
      </w:pPr>
      <w:r>
        <w:rPr>
          <w:rFonts w:hint="eastAsia"/>
          <w:sz w:val="21"/>
          <w:szCs w:val="21"/>
        </w:rPr>
        <w:t>服务商须始终确知xxx或相关第三许可方的上述知识产权所有权或控制权。</w:t>
      </w:r>
    </w:p>
    <w:p>
      <w:pPr>
        <w:pStyle w:val="4"/>
        <w:tabs>
          <w:tab w:val="left" w:pos="0"/>
        </w:tabs>
        <w:ind w:left="0"/>
        <w:rPr>
          <w:rFonts w:hint="eastAsia"/>
          <w:sz w:val="21"/>
          <w:szCs w:val="21"/>
        </w:rPr>
      </w:pPr>
    </w:p>
    <w:p>
      <w:pPr>
        <w:pStyle w:val="4"/>
        <w:numPr>
          <w:ilvl w:val="0"/>
          <w:numId w:val="3"/>
        </w:numPr>
        <w:tabs>
          <w:tab w:val="left" w:pos="0"/>
        </w:tabs>
        <w:rPr>
          <w:rFonts w:hint="eastAsia"/>
          <w:sz w:val="21"/>
          <w:szCs w:val="21"/>
        </w:rPr>
      </w:pPr>
      <w:r>
        <w:rPr>
          <w:rFonts w:hint="eastAsia"/>
          <w:sz w:val="21"/>
          <w:szCs w:val="21"/>
        </w:rPr>
        <w:t>合约双方关系合约一方不得为任何目的作为另一方的代理或法定代表，不得以任何方式为或代表第三方创造或承担任何形式(明示或默写)的任何义务。本合约的任何内容均不得为任何目的被视作建立合约双方的合伙关系。</w:t>
      </w:r>
    </w:p>
    <w:p>
      <w:pPr>
        <w:pStyle w:val="4"/>
        <w:tabs>
          <w:tab w:val="left" w:pos="0"/>
        </w:tabs>
        <w:ind w:left="0"/>
        <w:rPr>
          <w:rFonts w:hint="eastAsia"/>
          <w:sz w:val="21"/>
          <w:szCs w:val="21"/>
        </w:rPr>
      </w:pPr>
    </w:p>
    <w:p>
      <w:pPr>
        <w:pStyle w:val="4"/>
        <w:numPr>
          <w:ilvl w:val="0"/>
          <w:numId w:val="3"/>
        </w:numPr>
        <w:tabs>
          <w:tab w:val="left" w:pos="0"/>
        </w:tabs>
        <w:rPr>
          <w:rFonts w:hint="eastAsia"/>
          <w:sz w:val="21"/>
          <w:szCs w:val="21"/>
        </w:rPr>
      </w:pPr>
      <w:r>
        <w:rPr>
          <w:rFonts w:hint="eastAsia"/>
          <w:sz w:val="21"/>
          <w:szCs w:val="21"/>
        </w:rPr>
        <w:t>合约说明本合约包括合约双方的所有协议和附件，并替代任何先前或口头的有关协议。未明示并入本合约的所有表述均不被确认。除非经双方授权代表签署书面协议，任何修订条款均无效，附件是本合约不可缺少和独立存在的部分。</w:t>
      </w:r>
    </w:p>
    <w:p>
      <w:pPr>
        <w:pStyle w:val="4"/>
        <w:tabs>
          <w:tab w:val="left" w:pos="0"/>
        </w:tabs>
        <w:rPr>
          <w:rFonts w:hint="eastAsia"/>
          <w:sz w:val="21"/>
          <w:szCs w:val="21"/>
        </w:rPr>
      </w:pPr>
    </w:p>
    <w:p>
      <w:pPr>
        <w:pStyle w:val="4"/>
        <w:numPr>
          <w:ilvl w:val="0"/>
          <w:numId w:val="3"/>
        </w:numPr>
        <w:tabs>
          <w:tab w:val="left" w:pos="0"/>
        </w:tabs>
        <w:rPr>
          <w:rFonts w:hint="eastAsia"/>
          <w:sz w:val="21"/>
          <w:szCs w:val="21"/>
        </w:rPr>
      </w:pPr>
      <w:r>
        <w:rPr>
          <w:rFonts w:hint="eastAsia"/>
          <w:sz w:val="21"/>
          <w:szCs w:val="21"/>
        </w:rPr>
        <w:t>通知</w:t>
      </w:r>
    </w:p>
    <w:p>
      <w:pPr>
        <w:pStyle w:val="4"/>
        <w:numPr>
          <w:ilvl w:val="0"/>
          <w:numId w:val="26"/>
        </w:numPr>
        <w:tabs>
          <w:tab w:val="left" w:pos="0"/>
          <w:tab w:val="left" w:pos="1080"/>
          <w:tab w:val="clear" w:pos="1440"/>
        </w:tabs>
        <w:ind w:left="1080" w:hanging="360"/>
        <w:rPr>
          <w:rFonts w:hint="eastAsia"/>
          <w:sz w:val="21"/>
          <w:szCs w:val="21"/>
        </w:rPr>
      </w:pPr>
      <w:r>
        <w:rPr>
          <w:rFonts w:hint="eastAsia"/>
          <w:sz w:val="21"/>
          <w:szCs w:val="21"/>
        </w:rPr>
        <w:t>除非本合约另有规定，所有要求或允许的通知应采取书面形式送达合约另一方，邮寄及同时传真发送的通知被视为有效和足够。</w:t>
      </w:r>
    </w:p>
    <w:p>
      <w:pPr>
        <w:pStyle w:val="4"/>
        <w:numPr>
          <w:ilvl w:val="0"/>
          <w:numId w:val="26"/>
        </w:numPr>
        <w:tabs>
          <w:tab w:val="left" w:pos="0"/>
          <w:tab w:val="left" w:pos="1080"/>
          <w:tab w:val="clear" w:pos="1440"/>
        </w:tabs>
        <w:ind w:left="1080" w:hanging="360"/>
        <w:rPr>
          <w:rFonts w:hint="eastAsia"/>
          <w:sz w:val="21"/>
          <w:szCs w:val="21"/>
        </w:rPr>
      </w:pPr>
      <w:r>
        <w:rPr>
          <w:rFonts w:hint="eastAsia"/>
          <w:sz w:val="21"/>
          <w:szCs w:val="21"/>
        </w:rPr>
        <w:t>合约一方可以用前述方式通知另一方更改地址。此更改自用EMS方式邮寄后，加十四天(14)的在途时间或以更早的回执日为准开始生效；同时应以传真方式通知另一方，传真当日日期被视作签收。</w:t>
      </w:r>
    </w:p>
    <w:p>
      <w:pPr>
        <w:pStyle w:val="4"/>
        <w:tabs>
          <w:tab w:val="left" w:pos="0"/>
        </w:tabs>
        <w:ind w:left="0"/>
        <w:rPr>
          <w:rFonts w:hint="eastAsia"/>
          <w:sz w:val="21"/>
          <w:szCs w:val="21"/>
        </w:rPr>
      </w:pPr>
    </w:p>
    <w:p>
      <w:pPr>
        <w:pStyle w:val="4"/>
        <w:numPr>
          <w:ilvl w:val="0"/>
          <w:numId w:val="3"/>
        </w:numPr>
        <w:tabs>
          <w:tab w:val="left" w:pos="0"/>
        </w:tabs>
        <w:rPr>
          <w:rFonts w:hint="eastAsia"/>
          <w:sz w:val="21"/>
          <w:szCs w:val="21"/>
        </w:rPr>
      </w:pPr>
      <w:r>
        <w:rPr>
          <w:rFonts w:hint="eastAsia"/>
          <w:sz w:val="21"/>
          <w:szCs w:val="21"/>
        </w:rPr>
        <w:t>争议的解决</w:t>
      </w:r>
    </w:p>
    <w:p>
      <w:pPr>
        <w:pStyle w:val="4"/>
        <w:numPr>
          <w:ilvl w:val="0"/>
          <w:numId w:val="27"/>
        </w:numPr>
        <w:tabs>
          <w:tab w:val="left" w:pos="0"/>
        </w:tabs>
        <w:ind w:firstLine="0"/>
        <w:rPr>
          <w:rFonts w:hint="eastAsia"/>
          <w:sz w:val="21"/>
          <w:szCs w:val="21"/>
        </w:rPr>
      </w:pPr>
      <w:r>
        <w:rPr>
          <w:rFonts w:hint="eastAsia"/>
          <w:sz w:val="21"/>
          <w:szCs w:val="21"/>
        </w:rPr>
        <w:t>因执行本合约产生或与之有关的任何争议应友好协商解决，协商应在合约一方向另</w:t>
      </w:r>
      <w:r>
        <w:rPr>
          <w:rFonts w:hint="eastAsia"/>
          <w:sz w:val="21"/>
          <w:szCs w:val="21"/>
        </w:rPr>
        <w:tab/>
      </w:r>
      <w:r>
        <w:rPr>
          <w:rFonts w:hint="eastAsia"/>
          <w:sz w:val="21"/>
          <w:szCs w:val="21"/>
        </w:rPr>
        <w:t>一方递交要求协商的书面通知后立即进行。</w:t>
      </w:r>
    </w:p>
    <w:p>
      <w:pPr>
        <w:pStyle w:val="4"/>
        <w:numPr>
          <w:ilvl w:val="0"/>
          <w:numId w:val="27"/>
        </w:numPr>
        <w:tabs>
          <w:tab w:val="left" w:pos="0"/>
        </w:tabs>
        <w:ind w:firstLine="0"/>
        <w:rPr>
          <w:rFonts w:hint="eastAsia"/>
          <w:sz w:val="21"/>
          <w:szCs w:val="21"/>
        </w:rPr>
      </w:pPr>
      <w:r>
        <w:rPr>
          <w:rFonts w:hint="eastAsia"/>
          <w:sz w:val="21"/>
          <w:szCs w:val="21"/>
        </w:rPr>
        <w:t>如果在递交上述通知的三十(30)天内，争议不能友好协商解决，任何一方有权将此</w:t>
      </w:r>
      <w:r>
        <w:rPr>
          <w:rFonts w:hint="eastAsia"/>
          <w:sz w:val="21"/>
          <w:szCs w:val="21"/>
        </w:rPr>
        <w:tab/>
      </w:r>
      <w:r>
        <w:rPr>
          <w:rFonts w:hint="eastAsia"/>
          <w:sz w:val="21"/>
          <w:szCs w:val="21"/>
        </w:rPr>
        <w:tab/>
      </w:r>
      <w:r>
        <w:rPr>
          <w:rFonts w:hint="eastAsia"/>
          <w:sz w:val="21"/>
          <w:szCs w:val="21"/>
        </w:rPr>
        <w:t>争议提交原告所在地的法院。</w:t>
      </w:r>
    </w:p>
    <w:p>
      <w:pPr>
        <w:pStyle w:val="4"/>
        <w:numPr>
          <w:ilvl w:val="0"/>
          <w:numId w:val="27"/>
        </w:numPr>
        <w:tabs>
          <w:tab w:val="left" w:pos="0"/>
        </w:tabs>
        <w:ind w:firstLine="0"/>
        <w:rPr>
          <w:rFonts w:hint="eastAsia"/>
          <w:sz w:val="21"/>
          <w:szCs w:val="21"/>
        </w:rPr>
      </w:pPr>
      <w:r>
        <w:rPr>
          <w:rFonts w:hint="eastAsia"/>
          <w:sz w:val="21"/>
          <w:szCs w:val="21"/>
        </w:rPr>
        <w:t>不论通过友好协商或诉讼，在合约双方解决争议期间，除了争议事件，合约双方应         可能在所有方面继续履行本合约中相应的义务。</w:t>
      </w:r>
    </w:p>
    <w:p>
      <w:pPr>
        <w:pStyle w:val="4"/>
        <w:ind w:left="1440"/>
        <w:rPr>
          <w:rFonts w:hint="eastAsia"/>
          <w:sz w:val="21"/>
          <w:szCs w:val="21"/>
        </w:rPr>
      </w:pPr>
    </w:p>
    <w:p>
      <w:pPr>
        <w:pStyle w:val="4"/>
        <w:numPr>
          <w:ilvl w:val="0"/>
          <w:numId w:val="3"/>
        </w:numPr>
        <w:rPr>
          <w:rFonts w:hint="eastAsia"/>
          <w:sz w:val="21"/>
          <w:szCs w:val="21"/>
        </w:rPr>
      </w:pPr>
      <w:r>
        <w:rPr>
          <w:rFonts w:hint="eastAsia"/>
          <w:sz w:val="21"/>
          <w:szCs w:val="21"/>
        </w:rPr>
        <w:t>适用法律本合约的有效性、解释和履行均适用中华人民共和国法律的规定。</w:t>
      </w:r>
    </w:p>
    <w:p>
      <w:pPr>
        <w:pStyle w:val="4"/>
        <w:rPr>
          <w:rFonts w:hint="eastAsia"/>
          <w:sz w:val="21"/>
          <w:szCs w:val="21"/>
        </w:rPr>
      </w:pPr>
    </w:p>
    <w:p>
      <w:pPr>
        <w:pStyle w:val="4"/>
        <w:numPr>
          <w:ilvl w:val="0"/>
          <w:numId w:val="3"/>
        </w:numPr>
        <w:rPr>
          <w:rFonts w:hint="eastAsia"/>
          <w:sz w:val="21"/>
          <w:szCs w:val="21"/>
        </w:rPr>
      </w:pPr>
      <w:r>
        <w:rPr>
          <w:rFonts w:hint="eastAsia"/>
          <w:sz w:val="21"/>
          <w:szCs w:val="21"/>
        </w:rPr>
        <w:t>文本本合约正本一式两份，双方各执一分，以中文文本为准。</w:t>
      </w: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p>
    <w:p>
      <w:pPr>
        <w:pStyle w:val="4"/>
        <w:tabs>
          <w:tab w:val="left" w:pos="2700"/>
        </w:tabs>
        <w:ind w:left="0"/>
        <w:rPr>
          <w:rFonts w:hint="eastAsia"/>
          <w:sz w:val="21"/>
          <w:szCs w:val="21"/>
        </w:rPr>
      </w:pPr>
      <w:r>
        <w:rPr>
          <w:rFonts w:hint="eastAsia"/>
          <w:sz w:val="21"/>
          <w:szCs w:val="21"/>
        </w:rPr>
        <w:t>附件一服务范围</w:t>
      </w:r>
    </w:p>
    <w:p>
      <w:pPr>
        <w:pStyle w:val="4"/>
        <w:ind w:left="0"/>
        <w:rPr>
          <w:rFonts w:hint="eastAsia"/>
          <w:sz w:val="21"/>
          <w:szCs w:val="21"/>
        </w:rPr>
      </w:pPr>
    </w:p>
    <w:p>
      <w:pPr>
        <w:pStyle w:val="4"/>
        <w:numPr>
          <w:ilvl w:val="0"/>
          <w:numId w:val="28"/>
        </w:numPr>
        <w:rPr>
          <w:rFonts w:hint="eastAsia"/>
          <w:sz w:val="21"/>
          <w:szCs w:val="21"/>
        </w:rPr>
      </w:pPr>
      <w:r>
        <w:rPr>
          <w:rFonts w:hint="eastAsia"/>
          <w:sz w:val="21"/>
          <w:szCs w:val="21"/>
        </w:rPr>
        <w:t>服务服务商应提供下列服务：</w:t>
      </w:r>
    </w:p>
    <w:p>
      <w:pPr>
        <w:pStyle w:val="4"/>
        <w:numPr>
          <w:ilvl w:val="0"/>
          <w:numId w:val="29"/>
        </w:numPr>
        <w:rPr>
          <w:rFonts w:hint="eastAsia"/>
          <w:sz w:val="21"/>
          <w:szCs w:val="21"/>
        </w:rPr>
      </w:pPr>
      <w:r>
        <w:rPr>
          <w:rFonts w:hint="eastAsia"/>
          <w:sz w:val="21"/>
          <w:szCs w:val="21"/>
        </w:rPr>
        <w:t>仓储管理在aa提供大约___________平方米，可容纳_________块托盘的仓库，进行存货收受，存货签发，存货清点，定单运作，专门管理，管理报告和包括货盘操作系统，机械处理设备，相应电脑管理系统和相应人力的仓储便利设施资源。此仓库应可以存放xxx的产品。</w:t>
      </w:r>
    </w:p>
    <w:p>
      <w:pPr>
        <w:pStyle w:val="4"/>
        <w:numPr>
          <w:ilvl w:val="0"/>
          <w:numId w:val="29"/>
        </w:numPr>
        <w:rPr>
          <w:rFonts w:hint="eastAsia"/>
          <w:sz w:val="21"/>
          <w:szCs w:val="21"/>
        </w:rPr>
      </w:pPr>
      <w:r>
        <w:rPr>
          <w:rFonts w:hint="eastAsia"/>
          <w:sz w:val="21"/>
          <w:szCs w:val="21"/>
        </w:rPr>
        <w:t>信息处理提供xxx所要求的有关其产品仓储相关统计报表。</w:t>
      </w:r>
    </w:p>
    <w:p>
      <w:pPr>
        <w:pStyle w:val="4"/>
        <w:numPr>
          <w:ilvl w:val="0"/>
          <w:numId w:val="29"/>
        </w:numPr>
        <w:spacing w:before="0" w:beforeLines="0" w:after="0" w:afterLines="0"/>
        <w:rPr>
          <w:rFonts w:hint="eastAsia"/>
          <w:sz w:val="21"/>
          <w:szCs w:val="21"/>
        </w:rPr>
      </w:pPr>
      <w:r>
        <w:rPr>
          <w:rFonts w:hint="eastAsia"/>
          <w:sz w:val="21"/>
          <w:szCs w:val="21"/>
        </w:rPr>
        <w:t>如xxx要求存放易燃、易爆产品，服务商必须提供符合国家有关部门要求的仓</w:t>
      </w:r>
    </w:p>
    <w:p>
      <w:pPr>
        <w:pStyle w:val="4"/>
        <w:spacing w:before="0" w:beforeLines="0" w:after="0" w:afterLines="0"/>
        <w:ind w:firstLine="720"/>
        <w:rPr>
          <w:rFonts w:hint="eastAsia"/>
          <w:sz w:val="21"/>
          <w:szCs w:val="21"/>
        </w:rPr>
      </w:pPr>
      <w:r>
        <w:rPr>
          <w:rFonts w:hint="eastAsia"/>
          <w:sz w:val="21"/>
          <w:szCs w:val="21"/>
        </w:rPr>
        <w:t>库。</w:t>
      </w:r>
    </w:p>
    <w:p>
      <w:pPr>
        <w:pStyle w:val="4"/>
        <w:spacing w:before="0" w:beforeLines="0" w:after="0" w:afterLines="0"/>
        <w:ind w:firstLine="720"/>
        <w:rPr>
          <w:rFonts w:hint="eastAsia"/>
          <w:sz w:val="21"/>
          <w:szCs w:val="21"/>
        </w:rPr>
      </w:pPr>
    </w:p>
    <w:p>
      <w:pPr>
        <w:pStyle w:val="4"/>
        <w:ind w:left="0"/>
        <w:rPr>
          <w:rFonts w:hint="eastAsia"/>
          <w:sz w:val="21"/>
          <w:szCs w:val="21"/>
        </w:rPr>
      </w:pPr>
    </w:p>
    <w:p>
      <w:pPr>
        <w:pStyle w:val="4"/>
        <w:numPr>
          <w:ilvl w:val="0"/>
          <w:numId w:val="28"/>
        </w:numPr>
        <w:rPr>
          <w:rFonts w:hint="eastAsia"/>
          <w:sz w:val="21"/>
          <w:szCs w:val="21"/>
        </w:rPr>
      </w:pPr>
      <w:r>
        <w:rPr>
          <w:rFonts w:hint="eastAsia"/>
          <w:sz w:val="21"/>
          <w:szCs w:val="21"/>
        </w:rPr>
        <w:t>其余要求</w:t>
      </w:r>
    </w:p>
    <w:p>
      <w:pPr>
        <w:pStyle w:val="4"/>
        <w:numPr>
          <w:ilvl w:val="0"/>
          <w:numId w:val="30"/>
        </w:numPr>
        <w:rPr>
          <w:rFonts w:hint="eastAsia"/>
          <w:sz w:val="21"/>
          <w:szCs w:val="21"/>
        </w:rPr>
      </w:pPr>
      <w:r>
        <w:rPr>
          <w:rFonts w:hint="eastAsia"/>
          <w:sz w:val="21"/>
          <w:szCs w:val="21"/>
        </w:rPr>
        <w:t>损坏/污浊货物服务商应尽快报告xxx，并等待xxx处置所有损坏/污浊货物或货物质量问题的决定。服务商应于发现损坏/污浊货物或质量问题货物后五(5)个工作日内作缺陷报告，递交xxx。</w:t>
      </w:r>
    </w:p>
    <w:p>
      <w:pPr>
        <w:pStyle w:val="4"/>
        <w:numPr>
          <w:ilvl w:val="0"/>
          <w:numId w:val="30"/>
        </w:numPr>
        <w:rPr>
          <w:rFonts w:hint="eastAsia"/>
          <w:sz w:val="21"/>
          <w:szCs w:val="21"/>
        </w:rPr>
      </w:pPr>
      <w:r>
        <w:rPr>
          <w:rFonts w:hint="eastAsia"/>
          <w:sz w:val="21"/>
          <w:szCs w:val="21"/>
        </w:rPr>
        <w:t>管理信息 服务商应收集信息和保存记录，服务商应按以下基准提供xxx信息便利：</w:t>
      </w:r>
    </w:p>
    <w:p>
      <w:pPr>
        <w:pStyle w:val="4"/>
        <w:numPr>
          <w:ilvl w:val="0"/>
          <w:numId w:val="31"/>
        </w:numPr>
        <w:tabs>
          <w:tab w:val="left" w:pos="1800"/>
          <w:tab w:val="clear" w:pos="360"/>
        </w:tabs>
        <w:ind w:left="1800"/>
        <w:rPr>
          <w:rFonts w:hint="eastAsia"/>
          <w:sz w:val="21"/>
          <w:szCs w:val="21"/>
        </w:rPr>
      </w:pPr>
      <w:r>
        <w:rPr>
          <w:rFonts w:hint="eastAsia"/>
          <w:sz w:val="21"/>
          <w:szCs w:val="21"/>
        </w:rPr>
        <w:t>每日或按双方协商时间提供：</w:t>
      </w:r>
    </w:p>
    <w:p>
      <w:pPr>
        <w:pStyle w:val="4"/>
        <w:ind w:left="1440" w:firstLine="345"/>
        <w:rPr>
          <w:rFonts w:hint="eastAsia"/>
          <w:sz w:val="21"/>
          <w:szCs w:val="21"/>
        </w:rPr>
      </w:pPr>
      <w:r>
        <w:rPr>
          <w:rFonts w:hint="eastAsia"/>
          <w:sz w:val="21"/>
          <w:szCs w:val="21"/>
        </w:rPr>
        <w:t>每日收货报告</w:t>
      </w:r>
      <w:r>
        <w:rPr>
          <w:rFonts w:hint="eastAsia"/>
          <w:sz w:val="21"/>
          <w:szCs w:val="21"/>
        </w:rPr>
        <w:tab/>
      </w:r>
      <w:r>
        <w:rPr>
          <w:rFonts w:hint="eastAsia"/>
          <w:sz w:val="21"/>
          <w:szCs w:val="21"/>
        </w:rPr>
        <w:tab/>
      </w:r>
      <w:r>
        <w:rPr>
          <w:rFonts w:hint="eastAsia"/>
          <w:sz w:val="21"/>
          <w:szCs w:val="21"/>
        </w:rPr>
        <w:t>每日发货报告</w:t>
      </w:r>
      <w:r>
        <w:rPr>
          <w:rFonts w:hint="eastAsia"/>
          <w:sz w:val="21"/>
          <w:szCs w:val="21"/>
        </w:rPr>
        <w:tab/>
      </w:r>
      <w:r>
        <w:rPr>
          <w:rFonts w:hint="eastAsia"/>
          <w:sz w:val="21"/>
          <w:szCs w:val="21"/>
        </w:rPr>
        <w:tab/>
      </w:r>
      <w:r>
        <w:rPr>
          <w:rFonts w:hint="eastAsia"/>
          <w:sz w:val="21"/>
          <w:szCs w:val="21"/>
        </w:rPr>
        <w:t>每日库存报告</w:t>
      </w:r>
    </w:p>
    <w:p>
      <w:pPr>
        <w:pStyle w:val="4"/>
        <w:numPr>
          <w:ilvl w:val="0"/>
          <w:numId w:val="32"/>
        </w:numPr>
        <w:tabs>
          <w:tab w:val="left" w:pos="1800"/>
          <w:tab w:val="clear" w:pos="360"/>
        </w:tabs>
        <w:ind w:left="1800"/>
        <w:rPr>
          <w:rFonts w:hint="eastAsia" w:ascii="SimSun"/>
          <w:sz w:val="21"/>
          <w:szCs w:val="21"/>
        </w:rPr>
      </w:pPr>
      <w:r>
        <w:rPr>
          <w:rFonts w:hint="eastAsia"/>
          <w:sz w:val="21"/>
          <w:szCs w:val="21"/>
        </w:rPr>
        <w:t xml:space="preserve">每月或按双方协商时间提供： </w:t>
      </w:r>
      <w:r>
        <w:rPr>
          <w:rFonts w:hint="eastAsia" w:ascii="SimSun"/>
          <w:sz w:val="21"/>
          <w:szCs w:val="21"/>
        </w:rPr>
        <w:t>KPI报告</w:t>
      </w:r>
      <w:r>
        <w:rPr>
          <w:rFonts w:hint="eastAsia" w:ascii="SimSun"/>
          <w:sz w:val="21"/>
          <w:szCs w:val="21"/>
        </w:rPr>
        <w:tab/>
      </w:r>
      <w:r>
        <w:rPr>
          <w:rFonts w:hint="eastAsia" w:ascii="SimSun"/>
          <w:sz w:val="21"/>
          <w:szCs w:val="21"/>
        </w:rPr>
        <w:tab/>
      </w:r>
      <w:r>
        <w:rPr>
          <w:rFonts w:hint="eastAsia" w:ascii="SimSun"/>
          <w:sz w:val="21"/>
          <w:szCs w:val="21"/>
        </w:rPr>
        <w:tab/>
      </w:r>
      <w:r>
        <w:rPr>
          <w:rFonts w:hint="eastAsia" w:ascii="SimSun"/>
          <w:sz w:val="21"/>
          <w:szCs w:val="21"/>
        </w:rPr>
        <w:t>产品保质期报告</w:t>
      </w:r>
    </w:p>
    <w:p>
      <w:pPr>
        <w:pStyle w:val="4"/>
        <w:numPr>
          <w:ilvl w:val="0"/>
          <w:numId w:val="28"/>
        </w:numPr>
        <w:rPr>
          <w:rFonts w:hint="eastAsia" w:ascii="SimSun"/>
          <w:sz w:val="21"/>
          <w:szCs w:val="21"/>
        </w:rPr>
      </w:pPr>
      <w:r>
        <w:rPr>
          <w:rFonts w:hint="eastAsia" w:ascii="SimSun"/>
          <w:sz w:val="21"/>
          <w:szCs w:val="21"/>
        </w:rPr>
        <w:t>具体运做要求：</w:t>
      </w:r>
    </w:p>
    <w:p>
      <w:pPr>
        <w:numPr>
          <w:ilvl w:val="0"/>
          <w:numId w:val="33"/>
        </w:numPr>
        <w:tabs>
          <w:tab w:val="left" w:pos="1440"/>
          <w:tab w:val="clear" w:pos="1080"/>
        </w:tabs>
        <w:spacing w:before="60" w:beforeLines="0" w:after="60" w:afterLines="0"/>
        <w:ind w:left="1440" w:hanging="720"/>
        <w:rPr>
          <w:rFonts w:ascii="SimSun"/>
          <w:b/>
          <w:sz w:val="21"/>
          <w:szCs w:val="21"/>
        </w:rPr>
      </w:pPr>
      <w:r>
        <w:rPr>
          <w:rFonts w:hint="eastAsia" w:ascii="SimSun"/>
          <w:sz w:val="21"/>
          <w:szCs w:val="21"/>
        </w:rPr>
        <w:t>服务商</w:t>
      </w:r>
      <w:r>
        <w:rPr>
          <w:rFonts w:ascii="SimSun"/>
          <w:sz w:val="21"/>
          <w:szCs w:val="21"/>
        </w:rPr>
        <w:t>提供给</w:t>
      </w:r>
      <w:r>
        <w:rPr>
          <w:rFonts w:hint="eastAsia" w:ascii="SimSun"/>
          <w:sz w:val="21"/>
          <w:szCs w:val="21"/>
        </w:rPr>
        <w:t>xxx</w:t>
      </w:r>
      <w:r>
        <w:rPr>
          <w:rFonts w:ascii="SimSun"/>
          <w:sz w:val="21"/>
          <w:szCs w:val="21"/>
        </w:rPr>
        <w:t>使用的库房</w:t>
      </w:r>
      <w:r>
        <w:rPr>
          <w:rFonts w:ascii="SimSun"/>
          <w:color w:val="000000"/>
          <w:sz w:val="21"/>
          <w:szCs w:val="21"/>
        </w:rPr>
        <w:t>应满足</w:t>
      </w:r>
      <w:r>
        <w:rPr>
          <w:rFonts w:hint="eastAsia" w:ascii="SimSun"/>
          <w:sz w:val="21"/>
          <w:szCs w:val="21"/>
        </w:rPr>
        <w:t>xxx</w:t>
      </w:r>
      <w:r>
        <w:rPr>
          <w:rFonts w:ascii="SimSun"/>
          <w:sz w:val="21"/>
          <w:szCs w:val="21"/>
        </w:rPr>
        <w:t>堆放的要求，</w:t>
      </w:r>
      <w:r>
        <w:rPr>
          <w:rFonts w:ascii="SimSun"/>
          <w:color w:val="000000"/>
          <w:sz w:val="21"/>
          <w:szCs w:val="21"/>
        </w:rPr>
        <w:t>包括但不限于：</w:t>
      </w:r>
    </w:p>
    <w:p>
      <w:pPr>
        <w:numPr>
          <w:ilvl w:val="0"/>
          <w:numId w:val="34"/>
        </w:numPr>
        <w:tabs>
          <w:tab w:val="left" w:pos="1800"/>
          <w:tab w:val="clear" w:pos="360"/>
        </w:tabs>
        <w:spacing w:before="60" w:beforeLines="0" w:after="60" w:afterLines="0"/>
        <w:ind w:left="1800"/>
        <w:rPr>
          <w:rFonts w:hint="eastAsia" w:ascii="SimSun"/>
          <w:sz w:val="21"/>
          <w:szCs w:val="21"/>
        </w:rPr>
      </w:pPr>
      <w:r>
        <w:rPr>
          <w:rFonts w:ascii="SimSun"/>
          <w:sz w:val="21"/>
          <w:szCs w:val="21"/>
        </w:rPr>
        <w:t>保证库房内外环境清洁卫生。</w:t>
      </w:r>
    </w:p>
    <w:p>
      <w:pPr>
        <w:numPr>
          <w:ilvl w:val="0"/>
          <w:numId w:val="35"/>
        </w:numPr>
        <w:tabs>
          <w:tab w:val="left" w:pos="1800"/>
          <w:tab w:val="clear" w:pos="360"/>
        </w:tabs>
        <w:ind w:left="1800"/>
        <w:rPr>
          <w:rFonts w:ascii="SimSun"/>
          <w:sz w:val="21"/>
          <w:szCs w:val="21"/>
        </w:rPr>
      </w:pPr>
      <w:r>
        <w:rPr>
          <w:rFonts w:ascii="SimSun"/>
          <w:sz w:val="21"/>
          <w:szCs w:val="21"/>
        </w:rPr>
        <w:t>保证库房外有足够的作业(装卸货)场地和通畅的排水系统。</w:t>
      </w:r>
    </w:p>
    <w:p>
      <w:pPr>
        <w:numPr>
          <w:ilvl w:val="0"/>
          <w:numId w:val="36"/>
        </w:numPr>
        <w:tabs>
          <w:tab w:val="left" w:pos="1800"/>
          <w:tab w:val="clear" w:pos="360"/>
        </w:tabs>
        <w:ind w:left="1800"/>
        <w:rPr>
          <w:rFonts w:ascii="SimSun"/>
          <w:sz w:val="21"/>
          <w:szCs w:val="21"/>
        </w:rPr>
      </w:pPr>
      <w:r>
        <w:rPr>
          <w:rFonts w:ascii="SimSun"/>
          <w:sz w:val="21"/>
          <w:szCs w:val="21"/>
        </w:rPr>
        <w:t>保证库房门窗完好和密封,并有有效的防鼠灭害措施。</w:t>
      </w:r>
    </w:p>
    <w:p>
      <w:pPr>
        <w:numPr>
          <w:ilvl w:val="0"/>
          <w:numId w:val="37"/>
        </w:numPr>
        <w:tabs>
          <w:tab w:val="left" w:pos="1800"/>
          <w:tab w:val="clear" w:pos="360"/>
        </w:tabs>
        <w:ind w:left="1800"/>
        <w:rPr>
          <w:rFonts w:ascii="SimSun"/>
          <w:sz w:val="21"/>
          <w:szCs w:val="21"/>
        </w:rPr>
      </w:pPr>
      <w:r>
        <w:rPr>
          <w:rFonts w:ascii="SimSun"/>
          <w:sz w:val="21"/>
          <w:szCs w:val="21"/>
        </w:rPr>
        <w:t>保证库房内库位划分合理</w:t>
      </w:r>
      <w:r>
        <w:rPr>
          <w:rFonts w:hint="eastAsia" w:ascii="SimSun"/>
          <w:sz w:val="21"/>
          <w:szCs w:val="21"/>
        </w:rPr>
        <w:t>，</w:t>
      </w:r>
      <w:r>
        <w:rPr>
          <w:rFonts w:ascii="SimSun"/>
          <w:sz w:val="21"/>
          <w:szCs w:val="21"/>
        </w:rPr>
        <w:t>标识清晰</w:t>
      </w:r>
      <w:r>
        <w:rPr>
          <w:rFonts w:hint="eastAsia" w:ascii="SimSun"/>
          <w:sz w:val="21"/>
          <w:szCs w:val="21"/>
        </w:rPr>
        <w:t>，</w:t>
      </w:r>
      <w:r>
        <w:rPr>
          <w:rFonts w:ascii="SimSun"/>
          <w:sz w:val="21"/>
          <w:szCs w:val="21"/>
        </w:rPr>
        <w:t>并根据安全</w:t>
      </w:r>
      <w:r>
        <w:rPr>
          <w:rFonts w:hint="eastAsia" w:ascii="SimSun"/>
          <w:sz w:val="21"/>
          <w:szCs w:val="21"/>
        </w:rPr>
        <w:t>、</w:t>
      </w:r>
      <w:r>
        <w:rPr>
          <w:rFonts w:ascii="SimSun"/>
          <w:sz w:val="21"/>
          <w:szCs w:val="21"/>
        </w:rPr>
        <w:t>方便</w:t>
      </w:r>
      <w:r>
        <w:rPr>
          <w:rFonts w:hint="eastAsia" w:ascii="SimSun"/>
          <w:sz w:val="21"/>
          <w:szCs w:val="21"/>
        </w:rPr>
        <w:t>、</w:t>
      </w:r>
      <w:r>
        <w:rPr>
          <w:rFonts w:ascii="SimSun"/>
          <w:sz w:val="21"/>
          <w:szCs w:val="21"/>
        </w:rPr>
        <w:t>节约的原则</w:t>
      </w:r>
      <w:r>
        <w:rPr>
          <w:rFonts w:hint="eastAsia" w:ascii="SimSun"/>
          <w:sz w:val="21"/>
          <w:szCs w:val="21"/>
        </w:rPr>
        <w:t>，</w:t>
      </w:r>
      <w:r>
        <w:rPr>
          <w:rFonts w:ascii="SimSun"/>
          <w:sz w:val="21"/>
          <w:szCs w:val="21"/>
        </w:rPr>
        <w:t>合理安排仓位。</w:t>
      </w:r>
    </w:p>
    <w:p>
      <w:pPr>
        <w:numPr>
          <w:ilvl w:val="0"/>
          <w:numId w:val="38"/>
        </w:numPr>
        <w:tabs>
          <w:tab w:val="left" w:pos="1800"/>
          <w:tab w:val="clear" w:pos="360"/>
        </w:tabs>
        <w:ind w:left="1800"/>
        <w:rPr>
          <w:rFonts w:ascii="SimSun"/>
          <w:sz w:val="21"/>
          <w:szCs w:val="21"/>
        </w:rPr>
      </w:pPr>
      <w:r>
        <w:rPr>
          <w:rFonts w:ascii="SimSun"/>
          <w:sz w:val="21"/>
          <w:szCs w:val="21"/>
        </w:rPr>
        <w:t>保证至少在底层库房提供垫仓板堆放商品。</w:t>
      </w:r>
    </w:p>
    <w:p>
      <w:pPr>
        <w:numPr>
          <w:ilvl w:val="0"/>
          <w:numId w:val="39"/>
        </w:numPr>
        <w:tabs>
          <w:tab w:val="left" w:pos="1800"/>
          <w:tab w:val="clear" w:pos="360"/>
        </w:tabs>
        <w:ind w:left="1800"/>
        <w:rPr>
          <w:rFonts w:hint="eastAsia" w:ascii="SimSun"/>
          <w:sz w:val="21"/>
          <w:szCs w:val="21"/>
        </w:rPr>
      </w:pPr>
      <w:r>
        <w:rPr>
          <w:rFonts w:ascii="SimSun"/>
          <w:color w:val="000000"/>
          <w:sz w:val="21"/>
          <w:szCs w:val="21"/>
        </w:rPr>
        <w:t>保证拥有符合国家消防规定的建筑物和设施配备</w:t>
      </w:r>
      <w:r>
        <w:rPr>
          <w:rFonts w:hint="eastAsia" w:ascii="SimSun"/>
          <w:color w:val="000000"/>
          <w:sz w:val="21"/>
          <w:szCs w:val="21"/>
        </w:rPr>
        <w:t>，</w:t>
      </w:r>
      <w:r>
        <w:rPr>
          <w:rFonts w:ascii="SimSun"/>
          <w:color w:val="000000"/>
          <w:sz w:val="21"/>
          <w:szCs w:val="21"/>
        </w:rPr>
        <w:t>并对使用的库区的消防安全负责</w:t>
      </w:r>
      <w:r>
        <w:rPr>
          <w:rFonts w:hint="eastAsia" w:ascii="SimSun"/>
          <w:color w:val="000000"/>
          <w:sz w:val="21"/>
          <w:szCs w:val="21"/>
        </w:rPr>
        <w:t>，</w:t>
      </w:r>
      <w:r>
        <w:rPr>
          <w:rFonts w:ascii="SimSun"/>
          <w:color w:val="000000"/>
          <w:sz w:val="21"/>
          <w:szCs w:val="21"/>
        </w:rPr>
        <w:t>确保遵守在消防安全方面的规范</w:t>
      </w:r>
      <w:r>
        <w:rPr>
          <w:rFonts w:ascii="SimSun"/>
          <w:sz w:val="21"/>
          <w:szCs w:val="21"/>
        </w:rPr>
        <w:t>(见附件</w:t>
      </w:r>
      <w:r>
        <w:rPr>
          <w:rFonts w:hint="eastAsia" w:ascii="SimSun"/>
          <w:sz w:val="21"/>
          <w:szCs w:val="21"/>
        </w:rPr>
        <w:t>四</w:t>
      </w:r>
      <w:r>
        <w:rPr>
          <w:rFonts w:ascii="SimSun"/>
          <w:sz w:val="21"/>
          <w:szCs w:val="21"/>
        </w:rPr>
        <w:t>)。</w:t>
      </w:r>
    </w:p>
    <w:p>
      <w:pPr>
        <w:pStyle w:val="6"/>
        <w:tabs>
          <w:tab w:val="clear" w:pos="4320"/>
          <w:tab w:val="clear" w:pos="8640"/>
        </w:tabs>
        <w:rPr>
          <w:rFonts w:ascii="SimSun"/>
          <w:sz w:val="21"/>
          <w:szCs w:val="21"/>
        </w:rPr>
      </w:pPr>
    </w:p>
    <w:p>
      <w:pPr>
        <w:numPr>
          <w:ilvl w:val="0"/>
          <w:numId w:val="33"/>
        </w:numPr>
        <w:tabs>
          <w:tab w:val="left" w:pos="1440"/>
          <w:tab w:val="clear" w:pos="1080"/>
        </w:tabs>
        <w:rPr>
          <w:rFonts w:ascii="SimSun"/>
          <w:sz w:val="21"/>
          <w:szCs w:val="21"/>
        </w:rPr>
      </w:pPr>
      <w:r>
        <w:rPr>
          <w:rFonts w:ascii="SimSun"/>
          <w:sz w:val="21"/>
          <w:szCs w:val="21"/>
        </w:rPr>
        <w:t>服务商为</w:t>
      </w:r>
      <w:r>
        <w:rPr>
          <w:rFonts w:hint="eastAsia" w:ascii="SimSun"/>
          <w:sz w:val="21"/>
          <w:szCs w:val="21"/>
        </w:rPr>
        <w:t>xxx</w:t>
      </w:r>
      <w:r>
        <w:rPr>
          <w:rFonts w:ascii="SimSun"/>
          <w:sz w:val="21"/>
          <w:szCs w:val="21"/>
        </w:rPr>
        <w:t>提供每周七个工作日</w:t>
      </w:r>
      <w:r>
        <w:rPr>
          <w:rFonts w:ascii="SimSun"/>
          <w:color w:val="000000"/>
          <w:sz w:val="21"/>
          <w:szCs w:val="21"/>
        </w:rPr>
        <w:t>(含国定假日)</w:t>
      </w:r>
      <w:r>
        <w:rPr>
          <w:rFonts w:hint="eastAsia" w:ascii="SimSun"/>
          <w:color w:val="000000"/>
          <w:sz w:val="21"/>
          <w:szCs w:val="21"/>
        </w:rPr>
        <w:t>，</w:t>
      </w:r>
      <w:r>
        <w:rPr>
          <w:rFonts w:ascii="SimSun"/>
          <w:sz w:val="21"/>
          <w:szCs w:val="21"/>
        </w:rPr>
        <w:t>每个工作日24</w:t>
      </w:r>
      <w:r>
        <w:rPr>
          <w:rFonts w:hint="eastAsia" w:ascii="SimSun"/>
          <w:sz w:val="21"/>
          <w:szCs w:val="21"/>
        </w:rPr>
        <w:t>小时的服务</w:t>
      </w:r>
      <w:r>
        <w:rPr>
          <w:rFonts w:ascii="SimSun"/>
          <w:sz w:val="21"/>
          <w:szCs w:val="21"/>
        </w:rPr>
        <w:t>。</w:t>
      </w:r>
    </w:p>
    <w:p>
      <w:pPr>
        <w:rPr>
          <w:rFonts w:ascii="SimSun"/>
          <w:b/>
          <w:i/>
          <w:sz w:val="21"/>
          <w:szCs w:val="21"/>
        </w:rPr>
      </w:pPr>
    </w:p>
    <w:p>
      <w:pPr>
        <w:numPr>
          <w:ilvl w:val="0"/>
          <w:numId w:val="33"/>
        </w:numPr>
        <w:tabs>
          <w:tab w:val="left" w:pos="1440"/>
          <w:tab w:val="clear" w:pos="1080"/>
        </w:tabs>
        <w:spacing w:before="60" w:beforeLines="0" w:after="60" w:afterLines="0"/>
        <w:rPr>
          <w:rFonts w:ascii="SimSun"/>
          <w:b/>
          <w:sz w:val="21"/>
          <w:szCs w:val="21"/>
        </w:rPr>
      </w:pPr>
      <w:r>
        <w:rPr>
          <w:rFonts w:ascii="SimSun"/>
          <w:sz w:val="21"/>
          <w:szCs w:val="21"/>
        </w:rPr>
        <w:t>服务商</w:t>
      </w:r>
      <w:r>
        <w:rPr>
          <w:rFonts w:ascii="SimSun"/>
          <w:color w:val="000000"/>
          <w:sz w:val="21"/>
          <w:szCs w:val="21"/>
        </w:rPr>
        <w:t>负责库房和驻库办公室区域内消防、安全和汛期管理。</w:t>
      </w:r>
    </w:p>
    <w:p>
      <w:pPr>
        <w:numPr>
          <w:ilvl w:val="0"/>
          <w:numId w:val="33"/>
        </w:numPr>
        <w:tabs>
          <w:tab w:val="left" w:pos="1440"/>
          <w:tab w:val="clear" w:pos="1080"/>
        </w:tabs>
        <w:spacing w:before="60" w:beforeLines="0" w:after="60" w:afterLines="0"/>
        <w:ind w:left="1440" w:hanging="720"/>
        <w:rPr>
          <w:rFonts w:ascii="SimSun"/>
          <w:b/>
          <w:i/>
          <w:sz w:val="21"/>
          <w:szCs w:val="21"/>
        </w:rPr>
      </w:pPr>
      <w:r>
        <w:rPr>
          <w:rFonts w:ascii="SimSun"/>
          <w:sz w:val="21"/>
          <w:szCs w:val="21"/>
        </w:rPr>
        <w:t>服务商提供</w:t>
      </w:r>
      <w:r>
        <w:rPr>
          <w:rFonts w:hint="eastAsia" w:ascii="SimSun"/>
          <w:sz w:val="21"/>
          <w:szCs w:val="21"/>
        </w:rPr>
        <w:t>xxx</w:t>
      </w:r>
      <w:r>
        <w:rPr>
          <w:rFonts w:ascii="SimSun"/>
          <w:sz w:val="21"/>
          <w:szCs w:val="21"/>
        </w:rPr>
        <w:t>使用的仓库均由服务商人员进行管理。进出操作所需的机械或非机械设备和人力等均由服务商负责提供。</w:t>
      </w:r>
    </w:p>
    <w:p>
      <w:pPr>
        <w:numPr>
          <w:ilvl w:val="0"/>
          <w:numId w:val="33"/>
        </w:numPr>
        <w:tabs>
          <w:tab w:val="left" w:pos="1440"/>
          <w:tab w:val="clear" w:pos="1080"/>
        </w:tabs>
        <w:spacing w:before="60" w:beforeLines="0" w:after="60" w:afterLines="0"/>
        <w:rPr>
          <w:sz w:val="21"/>
          <w:szCs w:val="21"/>
        </w:rPr>
      </w:pPr>
      <w:r>
        <w:rPr>
          <w:sz w:val="21"/>
          <w:szCs w:val="21"/>
        </w:rPr>
        <w:t>商品进仓</w:t>
      </w:r>
    </w:p>
    <w:p>
      <w:pPr>
        <w:numPr>
          <w:ilvl w:val="0"/>
          <w:numId w:val="40"/>
        </w:numPr>
        <w:tabs>
          <w:tab w:val="left" w:pos="1800"/>
          <w:tab w:val="clear" w:pos="360"/>
        </w:tabs>
        <w:spacing w:before="60" w:beforeLines="0" w:after="60" w:afterLines="0"/>
        <w:ind w:left="1800"/>
        <w:rPr>
          <w:rFonts w:ascii="SimSun"/>
          <w:sz w:val="21"/>
          <w:szCs w:val="21"/>
        </w:rPr>
      </w:pPr>
      <w:r>
        <w:rPr>
          <w:rFonts w:ascii="SimSun"/>
          <w:sz w:val="21"/>
          <w:szCs w:val="21"/>
        </w:rPr>
        <w:t>商品进仓</w:t>
      </w:r>
      <w:r>
        <w:rPr>
          <w:rFonts w:hint="eastAsia" w:ascii="SimSun"/>
          <w:sz w:val="21"/>
          <w:szCs w:val="21"/>
        </w:rPr>
        <w:t>，</w:t>
      </w:r>
      <w:r>
        <w:rPr>
          <w:rFonts w:ascii="SimSun"/>
          <w:sz w:val="21"/>
          <w:szCs w:val="21"/>
        </w:rPr>
        <w:t>服务商应</w:t>
      </w:r>
      <w:r>
        <w:rPr>
          <w:rFonts w:hint="eastAsia" w:ascii="SimSun"/>
          <w:sz w:val="21"/>
          <w:szCs w:val="21"/>
        </w:rPr>
        <w:t>根据xxx的采购订单或xxx</w:t>
      </w:r>
      <w:r>
        <w:rPr>
          <w:rFonts w:ascii="SimSun"/>
          <w:sz w:val="21"/>
          <w:szCs w:val="21"/>
        </w:rPr>
        <w:t>进仓凭证所列项目号</w:t>
      </w:r>
      <w:r>
        <w:rPr>
          <w:rFonts w:hint="eastAsia" w:ascii="SimSun"/>
          <w:sz w:val="21"/>
          <w:szCs w:val="21"/>
        </w:rPr>
        <w:t>、</w:t>
      </w:r>
      <w:r>
        <w:rPr>
          <w:rFonts w:ascii="SimSun"/>
          <w:sz w:val="21"/>
          <w:szCs w:val="21"/>
        </w:rPr>
        <w:t>项目名称</w:t>
      </w:r>
      <w:r>
        <w:rPr>
          <w:rFonts w:hint="eastAsia" w:ascii="SimSun"/>
          <w:sz w:val="21"/>
          <w:szCs w:val="21"/>
        </w:rPr>
        <w:t>、</w:t>
      </w:r>
      <w:r>
        <w:rPr>
          <w:rFonts w:ascii="SimSun"/>
          <w:sz w:val="21"/>
          <w:szCs w:val="21"/>
        </w:rPr>
        <w:t>规格</w:t>
      </w:r>
      <w:r>
        <w:rPr>
          <w:rFonts w:hint="eastAsia" w:ascii="SimSun"/>
          <w:sz w:val="21"/>
          <w:szCs w:val="21"/>
        </w:rPr>
        <w:t>、</w:t>
      </w:r>
      <w:r>
        <w:rPr>
          <w:rFonts w:ascii="SimSun"/>
          <w:sz w:val="21"/>
          <w:szCs w:val="21"/>
        </w:rPr>
        <w:t>数</w:t>
      </w:r>
      <w:r>
        <w:rPr>
          <w:rFonts w:hint="eastAsia" w:ascii="SimSun"/>
          <w:sz w:val="21"/>
          <w:szCs w:val="21"/>
        </w:rPr>
        <w:t>量</w:t>
      </w:r>
      <w:r>
        <w:rPr>
          <w:rFonts w:ascii="SimSun"/>
          <w:sz w:val="21"/>
          <w:szCs w:val="21"/>
        </w:rPr>
        <w:t>和批号等资料</w:t>
      </w:r>
      <w:r>
        <w:rPr>
          <w:rFonts w:hint="eastAsia" w:ascii="SimSun"/>
          <w:sz w:val="21"/>
          <w:szCs w:val="21"/>
        </w:rPr>
        <w:t>以及</w:t>
      </w:r>
      <w:r>
        <w:rPr>
          <w:rFonts w:ascii="SimSun"/>
          <w:sz w:val="21"/>
          <w:szCs w:val="21"/>
        </w:rPr>
        <w:t>送货单位的送货单或其它</w:t>
      </w:r>
      <w:r>
        <w:rPr>
          <w:rFonts w:hint="eastAsia" w:ascii="SimSun"/>
          <w:sz w:val="21"/>
          <w:szCs w:val="21"/>
        </w:rPr>
        <w:t>资料</w:t>
      </w:r>
      <w:r>
        <w:rPr>
          <w:rFonts w:ascii="SimSun"/>
          <w:sz w:val="21"/>
          <w:szCs w:val="21"/>
        </w:rPr>
        <w:t>进行点验。如外包装残损</w:t>
      </w:r>
      <w:r>
        <w:rPr>
          <w:rFonts w:hint="eastAsia" w:ascii="SimSun"/>
          <w:sz w:val="21"/>
          <w:szCs w:val="21"/>
        </w:rPr>
        <w:t>，</w:t>
      </w:r>
      <w:r>
        <w:rPr>
          <w:rFonts w:ascii="SimSun"/>
          <w:sz w:val="21"/>
          <w:szCs w:val="21"/>
        </w:rPr>
        <w:t>则应点验商品包装内的实物细数</w:t>
      </w:r>
      <w:r>
        <w:rPr>
          <w:rFonts w:hint="eastAsia" w:ascii="SimSun"/>
          <w:sz w:val="21"/>
          <w:szCs w:val="21"/>
        </w:rPr>
        <w:t>，</w:t>
      </w:r>
      <w:r>
        <w:rPr>
          <w:rFonts w:ascii="SimSun"/>
          <w:sz w:val="21"/>
          <w:szCs w:val="21"/>
        </w:rPr>
        <w:t>审核小包装质量。服务商保管员应在进仓凭证上签字</w:t>
      </w:r>
      <w:r>
        <w:rPr>
          <w:rFonts w:hint="eastAsia" w:ascii="SimSun"/>
          <w:sz w:val="21"/>
          <w:szCs w:val="21"/>
        </w:rPr>
        <w:t>，</w:t>
      </w:r>
      <w:r>
        <w:rPr>
          <w:rFonts w:ascii="SimSun"/>
          <w:sz w:val="21"/>
          <w:szCs w:val="21"/>
        </w:rPr>
        <w:t>注明库位</w:t>
      </w:r>
      <w:r>
        <w:rPr>
          <w:rFonts w:hint="eastAsia" w:ascii="SimSun"/>
          <w:sz w:val="21"/>
          <w:szCs w:val="21"/>
        </w:rPr>
        <w:t>、</w:t>
      </w:r>
      <w:r>
        <w:rPr>
          <w:rFonts w:ascii="SimSun"/>
          <w:sz w:val="21"/>
          <w:szCs w:val="21"/>
        </w:rPr>
        <w:t>批号</w:t>
      </w:r>
      <w:r>
        <w:rPr>
          <w:rFonts w:hint="eastAsia" w:ascii="SimSun"/>
          <w:sz w:val="21"/>
          <w:szCs w:val="21"/>
        </w:rPr>
        <w:t>、</w:t>
      </w:r>
      <w:r>
        <w:rPr>
          <w:rFonts w:ascii="SimSun"/>
          <w:sz w:val="21"/>
          <w:szCs w:val="21"/>
        </w:rPr>
        <w:t>收货日期和实收数量等</w:t>
      </w:r>
      <w:r>
        <w:rPr>
          <w:rFonts w:hint="eastAsia" w:ascii="SimSun"/>
          <w:sz w:val="21"/>
          <w:szCs w:val="21"/>
        </w:rPr>
        <w:t>，</w:t>
      </w:r>
      <w:r>
        <w:rPr>
          <w:rFonts w:ascii="SimSun"/>
          <w:sz w:val="21"/>
          <w:szCs w:val="21"/>
        </w:rPr>
        <w:t>同时建立货位卡</w:t>
      </w:r>
      <w:r>
        <w:rPr>
          <w:rFonts w:hint="eastAsia" w:ascii="SimSun"/>
          <w:sz w:val="21"/>
          <w:szCs w:val="21"/>
        </w:rPr>
        <w:t>，并应保证在卸货后3小时内完成此记录。</w:t>
      </w:r>
    </w:p>
    <w:p>
      <w:pPr>
        <w:numPr>
          <w:ilvl w:val="0"/>
          <w:numId w:val="41"/>
        </w:numPr>
        <w:tabs>
          <w:tab w:val="left" w:pos="1800"/>
          <w:tab w:val="clear" w:pos="360"/>
        </w:tabs>
        <w:spacing w:before="60" w:beforeLines="0" w:after="60" w:afterLines="0"/>
        <w:ind w:left="1800"/>
        <w:rPr>
          <w:rFonts w:hint="eastAsia" w:ascii="SimSun"/>
          <w:sz w:val="21"/>
          <w:szCs w:val="21"/>
        </w:rPr>
      </w:pPr>
      <w:r>
        <w:rPr>
          <w:sz w:val="21"/>
          <w:szCs w:val="21"/>
        </w:rPr>
        <w:t>服务商在商品验收过程中</w:t>
      </w:r>
      <w:r>
        <w:rPr>
          <w:rFonts w:hint="eastAsia"/>
          <w:sz w:val="21"/>
          <w:szCs w:val="21"/>
        </w:rPr>
        <w:t>，</w:t>
      </w:r>
      <w:r>
        <w:rPr>
          <w:sz w:val="21"/>
          <w:szCs w:val="21"/>
        </w:rPr>
        <w:t>如遇单货不符</w:t>
      </w:r>
      <w:r>
        <w:rPr>
          <w:rFonts w:hint="eastAsia"/>
          <w:sz w:val="21"/>
          <w:szCs w:val="21"/>
        </w:rPr>
        <w:t>，</w:t>
      </w:r>
      <w:r>
        <w:rPr>
          <w:rFonts w:hint="eastAsia"/>
          <w:color w:val="000000"/>
          <w:sz w:val="21"/>
          <w:szCs w:val="21"/>
        </w:rPr>
        <w:t>应予拒收。</w:t>
      </w:r>
      <w:r>
        <w:rPr>
          <w:sz w:val="21"/>
          <w:szCs w:val="21"/>
        </w:rPr>
        <w:t>包装破损</w:t>
      </w:r>
      <w:r>
        <w:rPr>
          <w:rFonts w:hint="eastAsia"/>
          <w:sz w:val="21"/>
          <w:szCs w:val="21"/>
        </w:rPr>
        <w:t>，</w:t>
      </w:r>
      <w:r>
        <w:rPr>
          <w:sz w:val="21"/>
          <w:szCs w:val="21"/>
        </w:rPr>
        <w:t>商品受潮等问题时</w:t>
      </w:r>
      <w:r>
        <w:rPr>
          <w:rFonts w:hint="eastAsia"/>
          <w:sz w:val="21"/>
          <w:szCs w:val="21"/>
        </w:rPr>
        <w:t>，</w:t>
      </w:r>
      <w:r>
        <w:rPr>
          <w:sz w:val="21"/>
          <w:szCs w:val="21"/>
        </w:rPr>
        <w:t>除在收货回单上注明外</w:t>
      </w:r>
      <w:r>
        <w:rPr>
          <w:rFonts w:hint="eastAsia"/>
          <w:sz w:val="21"/>
          <w:szCs w:val="21"/>
        </w:rPr>
        <w:t>，</w:t>
      </w:r>
      <w:r>
        <w:rPr>
          <w:sz w:val="21"/>
          <w:szCs w:val="21"/>
        </w:rPr>
        <w:t>还应立即通知</w:t>
      </w:r>
      <w:r>
        <w:rPr>
          <w:rFonts w:hint="eastAsia"/>
          <w:sz w:val="21"/>
          <w:szCs w:val="21"/>
        </w:rPr>
        <w:t>xxx</w:t>
      </w:r>
      <w:r>
        <w:rPr>
          <w:sz w:val="21"/>
          <w:szCs w:val="21"/>
        </w:rPr>
        <w:t>驻库人员</w:t>
      </w:r>
      <w:r>
        <w:rPr>
          <w:rFonts w:hint="eastAsia"/>
          <w:sz w:val="21"/>
          <w:szCs w:val="21"/>
        </w:rPr>
        <w:t>，</w:t>
      </w:r>
      <w:r>
        <w:rPr>
          <w:sz w:val="21"/>
          <w:szCs w:val="21"/>
        </w:rPr>
        <w:t>以便及时处理。</w:t>
      </w:r>
    </w:p>
    <w:p>
      <w:pPr>
        <w:numPr>
          <w:ilvl w:val="0"/>
          <w:numId w:val="33"/>
        </w:numPr>
        <w:tabs>
          <w:tab w:val="left" w:pos="1440"/>
          <w:tab w:val="clear" w:pos="1080"/>
        </w:tabs>
        <w:spacing w:before="60" w:beforeLines="0" w:after="60" w:afterLines="0"/>
        <w:rPr>
          <w:rFonts w:hint="eastAsia" w:ascii="SimSun" w:eastAsia="SimSun"/>
          <w:color w:val="000000"/>
          <w:sz w:val="21"/>
          <w:szCs w:val="21"/>
        </w:rPr>
      </w:pPr>
      <w:r>
        <w:rPr>
          <w:rFonts w:ascii="SimSun"/>
          <w:sz w:val="21"/>
          <w:szCs w:val="21"/>
        </w:rPr>
        <w:t>商品的储存和保管</w:t>
      </w:r>
      <w:r>
        <w:rPr>
          <w:sz w:val="21"/>
          <w:szCs w:val="21"/>
        </w:rPr>
        <w:t>服务商应根据储存商品的性能及</w:t>
      </w:r>
      <w:r>
        <w:rPr>
          <w:rFonts w:hint="eastAsia"/>
          <w:sz w:val="21"/>
          <w:szCs w:val="21"/>
        </w:rPr>
        <w:t>xxx</w:t>
      </w:r>
      <w:r>
        <w:rPr>
          <w:sz w:val="21"/>
          <w:szCs w:val="21"/>
        </w:rPr>
        <w:t>提供的质量/</w:t>
      </w:r>
      <w:r>
        <w:rPr>
          <w:rFonts w:hint="eastAsia"/>
          <w:sz w:val="21"/>
          <w:szCs w:val="21"/>
        </w:rPr>
        <w:t>卫生/</w:t>
      </w:r>
      <w:r>
        <w:rPr>
          <w:sz w:val="21"/>
          <w:szCs w:val="21"/>
        </w:rPr>
        <w:t>安全管理要求(见附件</w:t>
      </w:r>
      <w:r>
        <w:rPr>
          <w:rFonts w:hint="eastAsia"/>
          <w:sz w:val="21"/>
          <w:szCs w:val="21"/>
        </w:rPr>
        <w:t>五</w:t>
      </w:r>
      <w:r>
        <w:rPr>
          <w:sz w:val="21"/>
          <w:szCs w:val="21"/>
        </w:rPr>
        <w:t>)</w:t>
      </w:r>
      <w:r>
        <w:rPr>
          <w:rFonts w:hint="eastAsia"/>
          <w:sz w:val="21"/>
          <w:szCs w:val="21"/>
        </w:rPr>
        <w:t>，</w:t>
      </w:r>
      <w:r>
        <w:rPr>
          <w:sz w:val="21"/>
          <w:szCs w:val="21"/>
        </w:rPr>
        <w:t>搞好库房卫生和商品质量监控</w:t>
      </w:r>
      <w:r>
        <w:rPr>
          <w:rFonts w:hint="eastAsia"/>
          <w:sz w:val="21"/>
          <w:szCs w:val="21"/>
        </w:rPr>
        <w:t>，</w:t>
      </w:r>
      <w:r>
        <w:rPr>
          <w:sz w:val="21"/>
          <w:szCs w:val="21"/>
        </w:rPr>
        <w:t>库房内悬挂温湿度记录表和清洁卫生记录表</w:t>
      </w:r>
      <w:r>
        <w:rPr>
          <w:rFonts w:hint="eastAsia"/>
          <w:sz w:val="21"/>
          <w:szCs w:val="21"/>
        </w:rPr>
        <w:t>，</w:t>
      </w:r>
      <w:r>
        <w:rPr>
          <w:sz w:val="21"/>
          <w:szCs w:val="21"/>
        </w:rPr>
        <w:t>并采取相应的养护和卫生措施</w:t>
      </w:r>
      <w:r>
        <w:rPr>
          <w:rFonts w:hint="eastAsia"/>
          <w:sz w:val="21"/>
          <w:szCs w:val="21"/>
        </w:rPr>
        <w:t>，</w:t>
      </w:r>
      <w:r>
        <w:rPr>
          <w:sz w:val="21"/>
          <w:szCs w:val="21"/>
        </w:rPr>
        <w:t>确保商品数量正确</w:t>
      </w:r>
      <w:r>
        <w:rPr>
          <w:rFonts w:hint="eastAsia"/>
          <w:sz w:val="21"/>
          <w:szCs w:val="21"/>
        </w:rPr>
        <w:t>，</w:t>
      </w:r>
      <w:r>
        <w:rPr>
          <w:sz w:val="21"/>
          <w:szCs w:val="21"/>
        </w:rPr>
        <w:t>质量完好。其中必须依照</w:t>
      </w:r>
      <w:r>
        <w:rPr>
          <w:rFonts w:hint="eastAsia"/>
          <w:sz w:val="21"/>
          <w:szCs w:val="21"/>
        </w:rPr>
        <w:t>xxx</w:t>
      </w:r>
      <w:r>
        <w:rPr>
          <w:sz w:val="21"/>
          <w:szCs w:val="21"/>
        </w:rPr>
        <w:t>指示翻垛</w:t>
      </w:r>
      <w:r>
        <w:rPr>
          <w:rFonts w:hint="eastAsia"/>
          <w:sz w:val="21"/>
          <w:szCs w:val="21"/>
        </w:rPr>
        <w:t>，</w:t>
      </w:r>
      <w:r>
        <w:rPr>
          <w:sz w:val="21"/>
          <w:szCs w:val="21"/>
        </w:rPr>
        <w:t>并按蜂窝状要求堆放</w:t>
      </w:r>
      <w:r>
        <w:rPr>
          <w:rFonts w:hint="eastAsia"/>
          <w:sz w:val="21"/>
          <w:szCs w:val="21"/>
        </w:rPr>
        <w:t>，</w:t>
      </w:r>
      <w:r>
        <w:rPr>
          <w:sz w:val="21"/>
          <w:szCs w:val="21"/>
        </w:rPr>
        <w:t>一旦发现外箱或内包装霉点</w:t>
      </w:r>
      <w:r>
        <w:rPr>
          <w:rFonts w:hint="eastAsia"/>
          <w:sz w:val="21"/>
          <w:szCs w:val="21"/>
        </w:rPr>
        <w:t>，</w:t>
      </w:r>
      <w:r>
        <w:rPr>
          <w:sz w:val="21"/>
          <w:szCs w:val="21"/>
        </w:rPr>
        <w:t>应立即通知</w:t>
      </w:r>
      <w:r>
        <w:rPr>
          <w:rFonts w:hint="eastAsia"/>
          <w:sz w:val="21"/>
          <w:szCs w:val="21"/>
        </w:rPr>
        <w:t>xxx</w:t>
      </w:r>
      <w:r>
        <w:rPr>
          <w:sz w:val="21"/>
          <w:szCs w:val="21"/>
        </w:rPr>
        <w:t>迅速处理。</w:t>
      </w:r>
      <w:r>
        <w:rPr>
          <w:rFonts w:ascii="SimSun" w:eastAsia="SimSun"/>
          <w:color w:val="000000"/>
          <w:sz w:val="21"/>
          <w:szCs w:val="21"/>
        </w:rPr>
        <w:t>本合同期间内，</w:t>
      </w:r>
      <w:r>
        <w:rPr>
          <w:rFonts w:hint="eastAsia" w:ascii="SimSun" w:eastAsia="SimSun"/>
          <w:color w:val="000000"/>
          <w:sz w:val="21"/>
          <w:szCs w:val="21"/>
        </w:rPr>
        <w:t>xxx</w:t>
      </w:r>
      <w:r>
        <w:rPr>
          <w:rFonts w:ascii="SimSun" w:eastAsia="SimSun"/>
          <w:color w:val="000000"/>
          <w:sz w:val="21"/>
          <w:szCs w:val="21"/>
        </w:rPr>
        <w:t>有权随时以书面通知的形式对储存商品的管理要求加以变更，服务商于收到相应通知后，应立即执行通知变更要求。</w:t>
      </w:r>
    </w:p>
    <w:p>
      <w:pPr>
        <w:numPr>
          <w:ilvl w:val="0"/>
          <w:numId w:val="33"/>
        </w:numPr>
        <w:tabs>
          <w:tab w:val="left" w:pos="1440"/>
          <w:tab w:val="clear" w:pos="1080"/>
        </w:tabs>
        <w:spacing w:before="60" w:beforeLines="0" w:after="60" w:afterLines="0"/>
        <w:rPr>
          <w:rFonts w:ascii="SimSun"/>
          <w:sz w:val="21"/>
          <w:szCs w:val="21"/>
        </w:rPr>
      </w:pPr>
      <w:r>
        <w:rPr>
          <w:rFonts w:ascii="SimSun"/>
          <w:sz w:val="21"/>
          <w:szCs w:val="21"/>
        </w:rPr>
        <w:t>商品出</w:t>
      </w:r>
      <w:r>
        <w:rPr>
          <w:rFonts w:ascii="SimSun"/>
          <w:color w:val="000000"/>
          <w:sz w:val="21"/>
          <w:szCs w:val="21"/>
        </w:rPr>
        <w:t>仓</w:t>
      </w:r>
    </w:p>
    <w:p>
      <w:pPr>
        <w:numPr>
          <w:ilvl w:val="0"/>
          <w:numId w:val="42"/>
        </w:numPr>
        <w:tabs>
          <w:tab w:val="left" w:pos="1800"/>
          <w:tab w:val="clear" w:pos="360"/>
        </w:tabs>
        <w:spacing w:before="60" w:beforeLines="0" w:after="60" w:afterLines="0"/>
        <w:ind w:left="1800"/>
        <w:rPr>
          <w:rFonts w:hint="eastAsia"/>
          <w:sz w:val="21"/>
          <w:szCs w:val="21"/>
        </w:rPr>
      </w:pPr>
      <w:r>
        <w:rPr>
          <w:sz w:val="21"/>
          <w:szCs w:val="21"/>
        </w:rPr>
        <w:t>商品出</w:t>
      </w:r>
      <w:r>
        <w:rPr>
          <w:color w:val="000000"/>
          <w:sz w:val="21"/>
          <w:szCs w:val="21"/>
        </w:rPr>
        <w:t>仓</w:t>
      </w:r>
      <w:r>
        <w:rPr>
          <w:rFonts w:hint="eastAsia"/>
          <w:sz w:val="21"/>
          <w:szCs w:val="21"/>
        </w:rPr>
        <w:t>，xxx</w:t>
      </w:r>
      <w:r>
        <w:rPr>
          <w:sz w:val="21"/>
          <w:szCs w:val="21"/>
        </w:rPr>
        <w:t>必须凭正式提货凭证(提货单</w:t>
      </w:r>
      <w:r>
        <w:rPr>
          <w:rFonts w:hint="eastAsia"/>
          <w:sz w:val="21"/>
          <w:szCs w:val="21"/>
        </w:rPr>
        <w:t>、</w:t>
      </w:r>
      <w:r>
        <w:rPr>
          <w:sz w:val="21"/>
          <w:szCs w:val="21"/>
        </w:rPr>
        <w:t>领用单等)</w:t>
      </w:r>
      <w:r>
        <w:rPr>
          <w:rFonts w:hint="eastAsia"/>
          <w:sz w:val="21"/>
          <w:szCs w:val="21"/>
        </w:rPr>
        <w:t>，</w:t>
      </w:r>
      <w:r>
        <w:rPr>
          <w:sz w:val="21"/>
          <w:szCs w:val="21"/>
        </w:rPr>
        <w:t>并盖有向服务商仓库备案的提货印鉴和签名</w:t>
      </w:r>
      <w:r>
        <w:rPr>
          <w:rFonts w:hint="eastAsia"/>
          <w:sz w:val="21"/>
          <w:szCs w:val="21"/>
        </w:rPr>
        <w:t>，</w:t>
      </w:r>
      <w:r>
        <w:rPr>
          <w:sz w:val="21"/>
          <w:szCs w:val="21"/>
        </w:rPr>
        <w:t>否则服务商可拒绝发货。</w:t>
      </w:r>
    </w:p>
    <w:p>
      <w:pPr>
        <w:numPr>
          <w:ilvl w:val="0"/>
          <w:numId w:val="43"/>
        </w:numPr>
        <w:tabs>
          <w:tab w:val="left" w:pos="1800"/>
          <w:tab w:val="clear" w:pos="360"/>
        </w:tabs>
        <w:spacing w:before="60" w:beforeLines="0" w:after="60" w:afterLines="0"/>
        <w:ind w:left="1800"/>
        <w:rPr>
          <w:rFonts w:ascii="SimSun"/>
          <w:sz w:val="21"/>
          <w:szCs w:val="21"/>
        </w:rPr>
      </w:pPr>
      <w:r>
        <w:rPr>
          <w:rFonts w:hint="eastAsia" w:ascii="SimSun"/>
          <w:sz w:val="21"/>
          <w:szCs w:val="21"/>
        </w:rPr>
        <w:t>xxx将客户定单通过电脑程序接口传给服务商，服务商应挑检，核查并准备定单的发送。对于那些托盘化的装卸，服务商应负责将货物装上卡车。对于那些非托盘化的装卸，服务商应负责将货物堆放在装卸区域，以便承运商装车。</w:t>
      </w:r>
    </w:p>
    <w:p>
      <w:pPr>
        <w:numPr>
          <w:ilvl w:val="0"/>
          <w:numId w:val="33"/>
        </w:numPr>
        <w:tabs>
          <w:tab w:val="left" w:pos="1440"/>
          <w:tab w:val="clear" w:pos="1080"/>
        </w:tabs>
        <w:spacing w:before="60" w:beforeLines="0" w:after="60" w:afterLines="0"/>
        <w:ind w:left="1440" w:hanging="720"/>
        <w:rPr>
          <w:rFonts w:hint="eastAsia"/>
          <w:sz w:val="21"/>
          <w:szCs w:val="21"/>
        </w:rPr>
      </w:pPr>
      <w:r>
        <w:rPr>
          <w:rFonts w:hint="eastAsia"/>
          <w:sz w:val="21"/>
          <w:szCs w:val="21"/>
        </w:rPr>
        <w:t>服</w:t>
      </w:r>
      <w:r>
        <w:rPr>
          <w:sz w:val="21"/>
          <w:szCs w:val="21"/>
        </w:rPr>
        <w:t>务商应</w:t>
      </w:r>
      <w:r>
        <w:rPr>
          <w:rFonts w:hint="eastAsia"/>
          <w:sz w:val="21"/>
          <w:szCs w:val="21"/>
        </w:rPr>
        <w:t>按xxx要求</w:t>
      </w:r>
      <w:r>
        <w:rPr>
          <w:sz w:val="21"/>
          <w:szCs w:val="21"/>
        </w:rPr>
        <w:t>定期(不低于每月一次)进行实物盘点</w:t>
      </w:r>
      <w:r>
        <w:rPr>
          <w:rFonts w:hint="eastAsia"/>
          <w:sz w:val="21"/>
          <w:szCs w:val="21"/>
        </w:rPr>
        <w:t>，</w:t>
      </w:r>
      <w:r>
        <w:rPr>
          <w:sz w:val="21"/>
          <w:szCs w:val="21"/>
        </w:rPr>
        <w:t>同时提供由保管员</w:t>
      </w:r>
      <w:r>
        <w:rPr>
          <w:rFonts w:hint="eastAsia"/>
          <w:sz w:val="21"/>
          <w:szCs w:val="21"/>
        </w:rPr>
        <w:t>、</w:t>
      </w:r>
      <w:r>
        <w:rPr>
          <w:sz w:val="21"/>
          <w:szCs w:val="21"/>
        </w:rPr>
        <w:t>复核人员签名和单位盖章的盘点报告</w:t>
      </w:r>
      <w:r>
        <w:rPr>
          <w:rFonts w:hint="eastAsia"/>
          <w:sz w:val="21"/>
          <w:szCs w:val="21"/>
        </w:rPr>
        <w:t>，</w:t>
      </w:r>
      <w:r>
        <w:rPr>
          <w:sz w:val="21"/>
          <w:szCs w:val="21"/>
        </w:rPr>
        <w:t>并交</w:t>
      </w:r>
      <w:r>
        <w:rPr>
          <w:rFonts w:hint="eastAsia"/>
          <w:sz w:val="21"/>
          <w:szCs w:val="21"/>
        </w:rPr>
        <w:t>xxx</w:t>
      </w:r>
      <w:r>
        <w:rPr>
          <w:sz w:val="21"/>
          <w:szCs w:val="21"/>
        </w:rPr>
        <w:t>备案</w:t>
      </w:r>
    </w:p>
    <w:p>
      <w:pPr>
        <w:numPr>
          <w:ilvl w:val="0"/>
          <w:numId w:val="33"/>
        </w:numPr>
        <w:tabs>
          <w:tab w:val="left" w:pos="1440"/>
          <w:tab w:val="clear" w:pos="1080"/>
        </w:tabs>
        <w:spacing w:before="60" w:beforeLines="0" w:after="60" w:afterLines="0"/>
        <w:ind w:left="1440" w:hanging="720"/>
        <w:rPr>
          <w:sz w:val="21"/>
          <w:szCs w:val="21"/>
        </w:rPr>
      </w:pPr>
      <w:r>
        <w:rPr>
          <w:rFonts w:hint="eastAsia"/>
          <w:sz w:val="21"/>
          <w:szCs w:val="21"/>
        </w:rPr>
        <w:t>xxx</w:t>
      </w:r>
      <w:r>
        <w:rPr>
          <w:sz w:val="21"/>
          <w:szCs w:val="21"/>
        </w:rPr>
        <w:t>有权在不通知服务商的情况下不定期另行组织盘库。</w:t>
      </w:r>
      <w:r>
        <w:rPr>
          <w:rFonts w:hint="eastAsia"/>
          <w:sz w:val="21"/>
          <w:szCs w:val="21"/>
        </w:rPr>
        <w:t>具体盘点流程见附件七。</w:t>
      </w:r>
    </w:p>
    <w:p>
      <w:pPr>
        <w:numPr>
          <w:ilvl w:val="0"/>
          <w:numId w:val="33"/>
        </w:numPr>
        <w:tabs>
          <w:tab w:val="left" w:pos="1440"/>
          <w:tab w:val="clear" w:pos="1080"/>
        </w:tabs>
        <w:spacing w:before="60" w:beforeLines="0" w:after="60" w:afterLines="0"/>
        <w:rPr>
          <w:rFonts w:hint="eastAsia" w:ascii="SimSun"/>
          <w:sz w:val="21"/>
          <w:szCs w:val="21"/>
        </w:rPr>
      </w:pPr>
      <w:r>
        <w:rPr>
          <w:rFonts w:hint="eastAsia" w:eastAsia="LF Song"/>
          <w:sz w:val="21"/>
          <w:szCs w:val="21"/>
        </w:rPr>
        <w:t>服务商应提供，维持和进行仓库管理系统操作。</w:t>
      </w:r>
    </w:p>
    <w:p>
      <w:pPr>
        <w:numPr>
          <w:ilvl w:val="0"/>
          <w:numId w:val="33"/>
        </w:numPr>
        <w:tabs>
          <w:tab w:val="left" w:pos="1440"/>
          <w:tab w:val="clear" w:pos="1080"/>
        </w:tabs>
        <w:spacing w:before="60" w:beforeLines="0" w:after="60" w:afterLines="0"/>
        <w:rPr>
          <w:rFonts w:ascii="SimSun"/>
          <w:sz w:val="21"/>
          <w:szCs w:val="21"/>
        </w:rPr>
      </w:pPr>
      <w:r>
        <w:rPr>
          <w:rFonts w:ascii="SimSun"/>
          <w:sz w:val="21"/>
          <w:szCs w:val="21"/>
        </w:rPr>
        <w:t>违约责任</w:t>
      </w:r>
    </w:p>
    <w:p>
      <w:pPr>
        <w:numPr>
          <w:ilvl w:val="0"/>
          <w:numId w:val="44"/>
        </w:numPr>
        <w:tabs>
          <w:tab w:val="left" w:pos="1800"/>
          <w:tab w:val="clear" w:pos="360"/>
        </w:tabs>
        <w:spacing w:before="60" w:beforeLines="0" w:after="60" w:afterLines="0"/>
        <w:ind w:left="1800"/>
        <w:rPr>
          <w:rFonts w:hint="eastAsia" w:ascii="SimSun"/>
          <w:color w:val="008000"/>
          <w:sz w:val="21"/>
          <w:szCs w:val="21"/>
        </w:rPr>
      </w:pPr>
      <w:r>
        <w:rPr>
          <w:sz w:val="21"/>
          <w:szCs w:val="21"/>
        </w:rPr>
        <w:t>商品经服务商验收、入仓后，如发生下列违约情况，服务商应赔偿</w:t>
      </w:r>
      <w:r>
        <w:rPr>
          <w:rFonts w:hint="eastAsia"/>
          <w:sz w:val="21"/>
          <w:szCs w:val="21"/>
        </w:rPr>
        <w:t>xxx</w:t>
      </w:r>
      <w:r>
        <w:rPr>
          <w:sz w:val="21"/>
          <w:szCs w:val="21"/>
        </w:rPr>
        <w:t>全部损失，包括但不限于受损商品的</w:t>
      </w:r>
      <w:r>
        <w:rPr>
          <w:rFonts w:hint="eastAsia"/>
          <w:sz w:val="21"/>
          <w:szCs w:val="21"/>
        </w:rPr>
        <w:t>分销</w:t>
      </w:r>
      <w:r>
        <w:rPr>
          <w:sz w:val="21"/>
          <w:szCs w:val="21"/>
        </w:rPr>
        <w:t>价(含税)、</w:t>
      </w:r>
      <w:r>
        <w:rPr>
          <w:rFonts w:hint="eastAsia"/>
          <w:sz w:val="21"/>
          <w:szCs w:val="21"/>
        </w:rPr>
        <w:t>xxx</w:t>
      </w:r>
      <w:r>
        <w:rPr>
          <w:sz w:val="21"/>
          <w:szCs w:val="21"/>
        </w:rPr>
        <w:t>因商品受损发生的额外费用等：</w:t>
      </w:r>
      <w:r>
        <w:rPr>
          <w:rFonts w:hint="eastAsia" w:ascii="SimSun"/>
          <w:sz w:val="21"/>
          <w:szCs w:val="21"/>
        </w:rPr>
        <w:t>具体运做索赔流程及细则见附件六。</w:t>
      </w:r>
    </w:p>
    <w:p>
      <w:pPr>
        <w:numPr>
          <w:ilvl w:val="0"/>
          <w:numId w:val="45"/>
        </w:numPr>
        <w:tabs>
          <w:tab w:val="left" w:pos="1800"/>
          <w:tab w:val="clear" w:pos="360"/>
        </w:tabs>
        <w:spacing w:before="60" w:beforeLines="0" w:after="60" w:afterLines="0"/>
        <w:ind w:left="1800"/>
        <w:rPr>
          <w:rFonts w:hint="eastAsia" w:ascii="SimSun"/>
          <w:strike/>
          <w:color w:val="000000"/>
          <w:sz w:val="21"/>
          <w:szCs w:val="21"/>
        </w:rPr>
      </w:pPr>
      <w:r>
        <w:rPr>
          <w:rFonts w:ascii="SimSun"/>
          <w:color w:val="000000"/>
          <w:sz w:val="21"/>
          <w:szCs w:val="21"/>
        </w:rPr>
        <w:t>在储存期未按合同规定保管货物</w:t>
      </w:r>
      <w:r>
        <w:rPr>
          <w:rFonts w:hint="eastAsia" w:ascii="SimSun"/>
          <w:color w:val="000000"/>
          <w:sz w:val="21"/>
          <w:szCs w:val="21"/>
        </w:rPr>
        <w:t>；</w:t>
      </w:r>
      <w:r>
        <w:rPr>
          <w:rFonts w:ascii="SimSun"/>
          <w:color w:val="000000"/>
          <w:sz w:val="21"/>
          <w:szCs w:val="21"/>
        </w:rPr>
        <w:t>或因操作等人为因素以及病虫害防治措施不力等造成的商品</w:t>
      </w:r>
      <w:r>
        <w:rPr>
          <w:rFonts w:hint="eastAsia" w:ascii="SimSun"/>
          <w:color w:val="000000"/>
          <w:sz w:val="21"/>
          <w:szCs w:val="21"/>
        </w:rPr>
        <w:t>破损、</w:t>
      </w:r>
      <w:r>
        <w:rPr>
          <w:rFonts w:ascii="SimSun"/>
          <w:color w:val="000000"/>
          <w:sz w:val="21"/>
          <w:szCs w:val="21"/>
        </w:rPr>
        <w:t>损坏</w:t>
      </w:r>
      <w:r>
        <w:rPr>
          <w:rFonts w:hint="eastAsia" w:ascii="SimSun"/>
          <w:color w:val="000000"/>
          <w:sz w:val="21"/>
          <w:szCs w:val="21"/>
        </w:rPr>
        <w:t>、</w:t>
      </w:r>
      <w:r>
        <w:rPr>
          <w:rFonts w:ascii="SimSun"/>
          <w:color w:val="000000"/>
          <w:sz w:val="21"/>
          <w:szCs w:val="21"/>
        </w:rPr>
        <w:t>受潮</w:t>
      </w:r>
      <w:r>
        <w:rPr>
          <w:rFonts w:hint="eastAsia" w:ascii="SimSun"/>
          <w:color w:val="000000"/>
          <w:sz w:val="21"/>
          <w:szCs w:val="21"/>
        </w:rPr>
        <w:t>、</w:t>
      </w:r>
      <w:r>
        <w:rPr>
          <w:rFonts w:ascii="SimSun"/>
          <w:color w:val="000000"/>
          <w:sz w:val="21"/>
          <w:szCs w:val="21"/>
        </w:rPr>
        <w:t>霉变等事宜</w:t>
      </w:r>
      <w:r>
        <w:rPr>
          <w:rFonts w:hint="eastAsia" w:ascii="SimSun"/>
          <w:color w:val="000000"/>
          <w:sz w:val="21"/>
          <w:szCs w:val="21"/>
        </w:rPr>
        <w:t>。</w:t>
      </w:r>
    </w:p>
    <w:p>
      <w:pPr>
        <w:numPr>
          <w:ilvl w:val="0"/>
          <w:numId w:val="46"/>
        </w:numPr>
        <w:tabs>
          <w:tab w:val="left" w:pos="1800"/>
          <w:tab w:val="clear" w:pos="2160"/>
        </w:tabs>
        <w:spacing w:before="60" w:beforeLines="0" w:after="60" w:afterLines="0"/>
        <w:rPr>
          <w:rFonts w:hint="eastAsia" w:ascii="SimSun"/>
          <w:color w:val="000000"/>
          <w:sz w:val="21"/>
          <w:szCs w:val="21"/>
        </w:rPr>
      </w:pPr>
      <w:r>
        <w:rPr>
          <w:rFonts w:ascii="SimSun"/>
          <w:color w:val="000000"/>
          <w:sz w:val="21"/>
          <w:szCs w:val="21"/>
        </w:rPr>
        <w:t>如因服务商未按</w:t>
      </w:r>
      <w:r>
        <w:rPr>
          <w:rFonts w:hint="eastAsia" w:ascii="SimSun"/>
          <w:color w:val="000000"/>
          <w:sz w:val="21"/>
          <w:szCs w:val="21"/>
        </w:rPr>
        <w:t>xxx</w:t>
      </w:r>
      <w:r>
        <w:rPr>
          <w:rFonts w:ascii="SimSun"/>
          <w:color w:val="000000"/>
          <w:sz w:val="21"/>
          <w:szCs w:val="21"/>
        </w:rPr>
        <w:t>提货单指定批号(已悬挂不合格证的货物除外)发货而造成</w:t>
      </w:r>
    </w:p>
    <w:p>
      <w:pPr>
        <w:spacing w:before="60" w:beforeLines="0" w:after="60" w:afterLines="0"/>
        <w:ind w:left="1440" w:firstLine="360"/>
        <w:rPr>
          <w:rFonts w:hint="eastAsia" w:ascii="SimSun"/>
          <w:sz w:val="21"/>
          <w:szCs w:val="21"/>
        </w:rPr>
      </w:pPr>
      <w:r>
        <w:rPr>
          <w:rFonts w:ascii="SimSun"/>
          <w:color w:val="000000"/>
          <w:sz w:val="21"/>
          <w:szCs w:val="21"/>
        </w:rPr>
        <w:t>商品过期或客户</w:t>
      </w:r>
      <w:r>
        <w:rPr>
          <w:rFonts w:hint="eastAsia" w:ascii="SimSun"/>
          <w:color w:val="000000"/>
          <w:sz w:val="21"/>
          <w:szCs w:val="21"/>
        </w:rPr>
        <w:t>拒收。</w:t>
      </w:r>
    </w:p>
    <w:p>
      <w:pPr>
        <w:numPr>
          <w:ilvl w:val="0"/>
          <w:numId w:val="47"/>
        </w:numPr>
        <w:tabs>
          <w:tab w:val="left" w:pos="1800"/>
          <w:tab w:val="clear" w:pos="360"/>
        </w:tabs>
        <w:spacing w:before="60" w:beforeLines="0" w:after="60" w:afterLines="0"/>
        <w:ind w:left="1800"/>
        <w:rPr>
          <w:rFonts w:hint="eastAsia" w:ascii="SimSun"/>
          <w:color w:val="000000"/>
          <w:sz w:val="21"/>
          <w:szCs w:val="21"/>
        </w:rPr>
      </w:pPr>
      <w:r>
        <w:rPr>
          <w:rFonts w:ascii="SimSun"/>
          <w:color w:val="000000"/>
          <w:sz w:val="21"/>
          <w:szCs w:val="21"/>
        </w:rPr>
        <w:t>在仓期间,货物发生短少</w:t>
      </w:r>
      <w:r>
        <w:rPr>
          <w:rFonts w:hint="eastAsia" w:ascii="SimSun"/>
          <w:color w:val="000000"/>
          <w:sz w:val="21"/>
          <w:szCs w:val="21"/>
        </w:rPr>
        <w:t>或破损(包括外包装破损)。</w:t>
      </w:r>
    </w:p>
    <w:p>
      <w:pPr>
        <w:ind w:left="3600"/>
        <w:rPr>
          <w:rFonts w:ascii="SimSun"/>
          <w:sz w:val="21"/>
          <w:szCs w:val="21"/>
        </w:rPr>
      </w:pPr>
    </w:p>
    <w:p>
      <w:pPr>
        <w:numPr>
          <w:ilvl w:val="0"/>
          <w:numId w:val="48"/>
        </w:numPr>
        <w:tabs>
          <w:tab w:val="left" w:pos="1800"/>
          <w:tab w:val="clear" w:pos="360"/>
        </w:tabs>
        <w:spacing w:before="60" w:beforeLines="0" w:after="60" w:afterLines="0"/>
        <w:ind w:left="1800"/>
        <w:rPr>
          <w:rFonts w:ascii="SimSun"/>
          <w:sz w:val="21"/>
          <w:szCs w:val="21"/>
        </w:rPr>
      </w:pPr>
      <w:r>
        <w:rPr>
          <w:rFonts w:ascii="SimSun"/>
          <w:sz w:val="21"/>
          <w:szCs w:val="21"/>
        </w:rPr>
        <w:t>如因无防水闸门</w:t>
      </w:r>
      <w:r>
        <w:rPr>
          <w:rFonts w:hint="eastAsia" w:ascii="SimSun"/>
          <w:sz w:val="21"/>
          <w:szCs w:val="21"/>
        </w:rPr>
        <w:t>及排水系统或排水系统不通畅及防水闸门不防水，</w:t>
      </w:r>
      <w:r>
        <w:rPr>
          <w:rFonts w:ascii="SimSun"/>
          <w:sz w:val="21"/>
          <w:szCs w:val="21"/>
        </w:rPr>
        <w:t>或未按</w:t>
      </w:r>
      <w:r>
        <w:rPr>
          <w:rFonts w:hint="eastAsia" w:ascii="SimSun"/>
          <w:sz w:val="21"/>
          <w:szCs w:val="21"/>
        </w:rPr>
        <w:t>xxx</w:t>
      </w:r>
      <w:r>
        <w:rPr>
          <w:rFonts w:ascii="SimSun"/>
          <w:sz w:val="21"/>
          <w:szCs w:val="21"/>
        </w:rPr>
        <w:t>要求使用垫仓板造成</w:t>
      </w:r>
      <w:r>
        <w:rPr>
          <w:rFonts w:hint="eastAsia" w:ascii="SimSun"/>
          <w:sz w:val="21"/>
          <w:szCs w:val="21"/>
        </w:rPr>
        <w:t>xxx</w:t>
      </w:r>
      <w:r>
        <w:rPr>
          <w:rFonts w:ascii="SimSun"/>
          <w:sz w:val="21"/>
          <w:szCs w:val="21"/>
        </w:rPr>
        <w:t>商品受损</w:t>
      </w:r>
      <w:r>
        <w:rPr>
          <w:rFonts w:hint="eastAsia" w:ascii="SimSun"/>
          <w:sz w:val="21"/>
          <w:szCs w:val="21"/>
        </w:rPr>
        <w:t>。</w:t>
      </w:r>
    </w:p>
    <w:p>
      <w:pPr>
        <w:numPr>
          <w:ilvl w:val="0"/>
          <w:numId w:val="49"/>
        </w:numPr>
        <w:tabs>
          <w:tab w:val="left" w:pos="1800"/>
          <w:tab w:val="clear" w:pos="360"/>
        </w:tabs>
        <w:spacing w:before="60" w:beforeLines="0" w:after="60" w:afterLines="0"/>
        <w:ind w:left="1800"/>
        <w:rPr>
          <w:rFonts w:hint="eastAsia" w:ascii="SimSun"/>
          <w:strike/>
          <w:sz w:val="21"/>
          <w:szCs w:val="21"/>
        </w:rPr>
      </w:pPr>
      <w:r>
        <w:rPr>
          <w:rFonts w:ascii="SimSun"/>
          <w:color w:val="000000"/>
          <w:sz w:val="21"/>
          <w:szCs w:val="21"/>
        </w:rPr>
        <w:t>因</w:t>
      </w:r>
      <w:r>
        <w:rPr>
          <w:rFonts w:hint="eastAsia" w:ascii="SimSun"/>
          <w:sz w:val="21"/>
          <w:szCs w:val="21"/>
        </w:rPr>
        <w:t>服务商混</w:t>
      </w:r>
      <w:r>
        <w:rPr>
          <w:rFonts w:ascii="SimSun"/>
          <w:sz w:val="21"/>
          <w:szCs w:val="21"/>
        </w:rPr>
        <w:t>放易燃,易爆,有毒的危险品造成的损失</w:t>
      </w:r>
      <w:r>
        <w:rPr>
          <w:rFonts w:hint="eastAsia" w:ascii="SimSun"/>
          <w:sz w:val="21"/>
          <w:szCs w:val="21"/>
        </w:rPr>
        <w:t>。</w:t>
      </w:r>
    </w:p>
    <w:p>
      <w:pPr>
        <w:numPr>
          <w:ilvl w:val="0"/>
          <w:numId w:val="50"/>
        </w:numPr>
        <w:tabs>
          <w:tab w:val="left" w:pos="1800"/>
          <w:tab w:val="clear" w:pos="360"/>
        </w:tabs>
        <w:spacing w:before="60" w:beforeLines="0" w:after="60" w:afterLines="0"/>
        <w:ind w:left="1800"/>
        <w:rPr>
          <w:rFonts w:hint="eastAsia"/>
          <w:sz w:val="21"/>
          <w:szCs w:val="21"/>
        </w:rPr>
      </w:pPr>
      <w:r>
        <w:rPr>
          <w:sz w:val="21"/>
          <w:szCs w:val="21"/>
        </w:rPr>
        <w:t>如</w:t>
      </w:r>
      <w:r>
        <w:rPr>
          <w:rFonts w:hint="eastAsia"/>
          <w:sz w:val="21"/>
          <w:szCs w:val="21"/>
        </w:rPr>
        <w:t>甲乙双方的任何一</w:t>
      </w:r>
      <w:r>
        <w:rPr>
          <w:sz w:val="21"/>
          <w:szCs w:val="21"/>
        </w:rPr>
        <w:t>方在</w:t>
      </w:r>
      <w:r>
        <w:rPr>
          <w:rFonts w:hint="eastAsia"/>
          <w:sz w:val="21"/>
          <w:szCs w:val="21"/>
        </w:rPr>
        <w:t>经营活动</w:t>
      </w:r>
      <w:r>
        <w:rPr>
          <w:sz w:val="21"/>
          <w:szCs w:val="21"/>
        </w:rPr>
        <w:t>中</w:t>
      </w:r>
      <w:r>
        <w:rPr>
          <w:rFonts w:hint="eastAsia"/>
          <w:sz w:val="21"/>
          <w:szCs w:val="21"/>
        </w:rPr>
        <w:t>存在</w:t>
      </w:r>
      <w:r>
        <w:rPr>
          <w:sz w:val="21"/>
          <w:szCs w:val="21"/>
        </w:rPr>
        <w:t>弄虚作假</w:t>
      </w:r>
      <w:r>
        <w:rPr>
          <w:rFonts w:hint="eastAsia"/>
          <w:sz w:val="21"/>
          <w:szCs w:val="21"/>
        </w:rPr>
        <w:t>和其他</w:t>
      </w:r>
      <w:r>
        <w:rPr>
          <w:sz w:val="21"/>
          <w:szCs w:val="21"/>
        </w:rPr>
        <w:t>违法</w:t>
      </w:r>
      <w:r>
        <w:rPr>
          <w:rFonts w:hint="eastAsia"/>
          <w:sz w:val="21"/>
          <w:szCs w:val="21"/>
        </w:rPr>
        <w:t>行为</w:t>
      </w:r>
      <w:r>
        <w:rPr>
          <w:sz w:val="21"/>
          <w:szCs w:val="21"/>
        </w:rPr>
        <w:t>,</w:t>
      </w:r>
      <w:r>
        <w:rPr>
          <w:rFonts w:hint="eastAsia"/>
          <w:sz w:val="21"/>
          <w:szCs w:val="21"/>
        </w:rPr>
        <w:t>另一方</w:t>
      </w:r>
      <w:r>
        <w:rPr>
          <w:sz w:val="21"/>
          <w:szCs w:val="21"/>
        </w:rPr>
        <w:t>有权立</w:t>
      </w:r>
      <w:r>
        <w:rPr>
          <w:rFonts w:hint="eastAsia"/>
          <w:sz w:val="21"/>
          <w:szCs w:val="21"/>
        </w:rPr>
        <w:t>即</w:t>
      </w:r>
      <w:r>
        <w:rPr>
          <w:sz w:val="21"/>
          <w:szCs w:val="21"/>
        </w:rPr>
        <w:t>终止合同</w:t>
      </w:r>
      <w:r>
        <w:rPr>
          <w:rFonts w:hint="eastAsia"/>
          <w:sz w:val="21"/>
          <w:szCs w:val="21"/>
        </w:rPr>
        <w:t>；如因上述行为造成对另一方声誉、品牌和产品等直接或间接的伤害，受损失方</w:t>
      </w:r>
      <w:r>
        <w:rPr>
          <w:sz w:val="21"/>
          <w:szCs w:val="21"/>
        </w:rPr>
        <w:t>有权</w:t>
      </w:r>
      <w:r>
        <w:rPr>
          <w:rFonts w:hint="eastAsia"/>
          <w:sz w:val="21"/>
          <w:szCs w:val="21"/>
        </w:rPr>
        <w:t>向违法方追索</w:t>
      </w:r>
      <w:r>
        <w:rPr>
          <w:sz w:val="21"/>
          <w:szCs w:val="21"/>
        </w:rPr>
        <w:t>一切</w:t>
      </w:r>
      <w:r>
        <w:rPr>
          <w:rFonts w:hint="eastAsia"/>
          <w:sz w:val="21"/>
          <w:szCs w:val="21"/>
        </w:rPr>
        <w:t>损失和赔偿。</w:t>
      </w:r>
    </w:p>
    <w:p>
      <w:pPr>
        <w:pStyle w:val="4"/>
        <w:ind w:left="0"/>
        <w:rPr>
          <w:rFonts w:hint="eastAsia"/>
          <w:sz w:val="21"/>
          <w:szCs w:val="21"/>
        </w:rPr>
      </w:pPr>
    </w:p>
    <w:p>
      <w:pPr>
        <w:pStyle w:val="4"/>
        <w:ind w:left="0"/>
        <w:rPr>
          <w:rFonts w:hint="eastAsia"/>
          <w:b/>
          <w:sz w:val="21"/>
          <w:szCs w:val="21"/>
        </w:rPr>
      </w:pPr>
    </w:p>
    <w:p>
      <w:pPr>
        <w:pStyle w:val="4"/>
        <w:ind w:left="0"/>
        <w:rPr>
          <w:rFonts w:hint="eastAsia"/>
          <w:sz w:val="21"/>
          <w:szCs w:val="21"/>
        </w:rPr>
      </w:pPr>
      <w:r>
        <w:rPr>
          <w:rFonts w:hint="eastAsia"/>
          <w:sz w:val="21"/>
          <w:szCs w:val="21"/>
        </w:rPr>
        <w:t>附件二合约履行的关键指标(KPI)</w:t>
      </w:r>
    </w:p>
    <w:p>
      <w:pPr>
        <w:pStyle w:val="4"/>
        <w:ind w:left="0"/>
        <w:rPr>
          <w:rFonts w:hint="eastAsia"/>
          <w:sz w:val="21"/>
          <w:szCs w:val="21"/>
        </w:rPr>
      </w:pPr>
    </w:p>
    <w:p>
      <w:pPr>
        <w:pStyle w:val="4"/>
        <w:numPr>
          <w:ilvl w:val="0"/>
          <w:numId w:val="51"/>
        </w:numPr>
        <w:rPr>
          <w:rFonts w:hint="eastAsia"/>
          <w:sz w:val="21"/>
          <w:szCs w:val="21"/>
        </w:rPr>
      </w:pPr>
      <w:r>
        <w:rPr>
          <w:rFonts w:hint="eastAsia"/>
          <w:sz w:val="21"/>
          <w:szCs w:val="21"/>
        </w:rPr>
        <w:t>总则KPI划分为两类</w:t>
      </w:r>
    </w:p>
    <w:p>
      <w:pPr>
        <w:pStyle w:val="4"/>
        <w:numPr>
          <w:ilvl w:val="0"/>
          <w:numId w:val="52"/>
        </w:numPr>
        <w:rPr>
          <w:rFonts w:hint="eastAsia"/>
          <w:sz w:val="21"/>
          <w:szCs w:val="21"/>
        </w:rPr>
      </w:pPr>
      <w:r>
        <w:rPr>
          <w:rFonts w:hint="eastAsia"/>
          <w:sz w:val="21"/>
          <w:szCs w:val="21"/>
        </w:rPr>
        <w:t>达不到</w:t>
      </w:r>
      <w:r>
        <w:rPr>
          <w:rFonts w:hint="eastAsia"/>
          <w:sz w:val="21"/>
          <w:szCs w:val="21"/>
          <w:u w:val="single"/>
        </w:rPr>
        <w:t>主要KPI</w:t>
      </w:r>
      <w:r>
        <w:rPr>
          <w:rFonts w:hint="eastAsia"/>
          <w:sz w:val="21"/>
          <w:szCs w:val="21"/>
        </w:rPr>
        <w:t>标准以损害补偿的形式承担补偿金</w:t>
      </w:r>
    </w:p>
    <w:p>
      <w:pPr>
        <w:pStyle w:val="4"/>
        <w:numPr>
          <w:ilvl w:val="0"/>
          <w:numId w:val="52"/>
        </w:numPr>
        <w:rPr>
          <w:rFonts w:hint="eastAsia"/>
          <w:sz w:val="21"/>
          <w:szCs w:val="21"/>
        </w:rPr>
      </w:pPr>
      <w:r>
        <w:rPr>
          <w:rFonts w:hint="eastAsia"/>
          <w:sz w:val="21"/>
          <w:szCs w:val="21"/>
          <w:u w:val="single"/>
        </w:rPr>
        <w:t>其他KPI</w:t>
      </w:r>
      <w:r>
        <w:rPr>
          <w:rFonts w:hint="eastAsia"/>
          <w:sz w:val="21"/>
          <w:szCs w:val="21"/>
        </w:rPr>
        <w:t>不涉及补偿金，但仍应作定期检查。</w:t>
      </w:r>
    </w:p>
    <w:p>
      <w:pPr>
        <w:pStyle w:val="4"/>
        <w:rPr>
          <w:rFonts w:hint="eastAsia"/>
          <w:color w:val="FF0000"/>
          <w:sz w:val="21"/>
          <w:szCs w:val="21"/>
        </w:rPr>
      </w:pPr>
    </w:p>
    <w:p>
      <w:pPr>
        <w:pStyle w:val="4"/>
        <w:ind w:left="0"/>
        <w:rPr>
          <w:rFonts w:hint="eastAsia"/>
          <w:b/>
          <w:color w:val="FF0000"/>
          <w:sz w:val="21"/>
          <w:szCs w:val="21"/>
        </w:rPr>
      </w:pPr>
    </w:p>
    <w:p>
      <w:pPr>
        <w:pStyle w:val="4"/>
        <w:numPr>
          <w:ilvl w:val="0"/>
          <w:numId w:val="51"/>
        </w:numPr>
        <w:rPr>
          <w:rFonts w:hint="eastAsia"/>
          <w:sz w:val="21"/>
          <w:szCs w:val="21"/>
        </w:rPr>
      </w:pPr>
      <w:r>
        <w:rPr>
          <w:rFonts w:hint="eastAsia"/>
          <w:sz w:val="21"/>
          <w:szCs w:val="21"/>
        </w:rPr>
        <w:t>主要KPI指标</w:t>
      </w:r>
    </w:p>
    <w:p>
      <w:pPr>
        <w:rPr>
          <w:color w:val="FF0000"/>
          <w:sz w:val="21"/>
          <w:szCs w:val="21"/>
        </w:rPr>
      </w:pPr>
    </w:p>
    <w:p>
      <w:pPr>
        <w:numPr>
          <w:ilvl w:val="0"/>
          <w:numId w:val="53"/>
        </w:numPr>
        <w:tabs>
          <w:tab w:val="left" w:pos="1440"/>
          <w:tab w:val="clear" w:pos="720"/>
        </w:tabs>
        <w:ind w:left="1440"/>
        <w:rPr>
          <w:sz w:val="21"/>
          <w:szCs w:val="21"/>
        </w:rPr>
      </w:pPr>
      <w:r>
        <w:rPr>
          <w:rFonts w:hint="eastAsia"/>
          <w:sz w:val="21"/>
          <w:szCs w:val="21"/>
        </w:rPr>
        <w:t>库存准确率</w:t>
      </w:r>
      <w:r>
        <w:rPr>
          <w:rFonts w:hint="eastAsia"/>
          <w:sz w:val="21"/>
          <w:szCs w:val="21"/>
        </w:rPr>
        <w:tab/>
      </w:r>
      <w:r>
        <w:rPr>
          <w:rFonts w:hint="eastAsia"/>
          <w:sz w:val="21"/>
          <w:szCs w:val="21"/>
        </w:rPr>
        <w:tab/>
      </w:r>
      <w:r>
        <w:rPr>
          <w:sz w:val="21"/>
          <w:szCs w:val="21"/>
        </w:rPr>
        <w:tab/>
      </w:r>
      <w:r>
        <w:rPr>
          <w:rFonts w:hint="eastAsia"/>
          <w:sz w:val="21"/>
          <w:szCs w:val="21"/>
        </w:rPr>
        <w:tab/>
      </w:r>
      <w:r>
        <w:rPr>
          <w:rFonts w:hint="eastAsia"/>
          <w:sz w:val="21"/>
          <w:szCs w:val="21"/>
        </w:rPr>
        <w:t>KPIW1</w:t>
      </w:r>
      <w:r>
        <w:rPr>
          <w:sz w:val="21"/>
          <w:szCs w:val="21"/>
        </w:rPr>
        <w:tab/>
      </w:r>
      <w:r>
        <w:rPr>
          <w:sz w:val="21"/>
          <w:szCs w:val="21"/>
        </w:rPr>
        <w:tab/>
      </w:r>
      <w:r>
        <w:rPr>
          <w:sz w:val="21"/>
          <w:szCs w:val="21"/>
        </w:rPr>
        <w:tab/>
      </w:r>
      <w:r>
        <w:rPr>
          <w:sz w:val="21"/>
          <w:szCs w:val="21"/>
        </w:rPr>
        <w:t>9</w:t>
      </w:r>
      <w:r>
        <w:rPr>
          <w:rFonts w:hint="eastAsia"/>
          <w:sz w:val="21"/>
          <w:szCs w:val="21"/>
        </w:rPr>
        <w:t>8</w:t>
      </w:r>
      <w:r>
        <w:rPr>
          <w:sz w:val="21"/>
          <w:szCs w:val="21"/>
        </w:rPr>
        <w:t>%</w:t>
      </w:r>
    </w:p>
    <w:p>
      <w:pPr>
        <w:ind w:left="720" w:firstLine="720"/>
        <w:rPr>
          <w:rFonts w:hint="eastAsia"/>
          <w:sz w:val="21"/>
          <w:szCs w:val="21"/>
        </w:rPr>
      </w:pPr>
    </w:p>
    <w:p>
      <w:pPr>
        <w:ind w:left="720" w:firstLine="720"/>
        <w:rPr>
          <w:rFonts w:hint="eastAsia"/>
          <w:sz w:val="21"/>
          <w:szCs w:val="21"/>
        </w:rPr>
      </w:pPr>
      <w:r>
        <w:rPr>
          <w:rFonts w:hint="eastAsia"/>
          <w:sz w:val="21"/>
          <w:szCs w:val="21"/>
        </w:rPr>
        <w:t>计算公式：</w:t>
      </w:r>
    </w:p>
    <w:p>
      <w:pPr>
        <w:ind w:left="1440" w:firstLine="720"/>
        <w:rPr>
          <w:rFonts w:hint="eastAsia"/>
          <w:sz w:val="21"/>
          <w:szCs w:val="21"/>
        </w:rPr>
      </w:pPr>
    </w:p>
    <w:p>
      <w:pPr>
        <w:ind w:left="1440" w:firstLine="720"/>
        <w:rPr>
          <w:rFonts w:hint="eastAsia"/>
          <w:sz w:val="21"/>
          <w:szCs w:val="21"/>
        </w:rPr>
      </w:pPr>
      <w:r>
        <w:rPr>
          <w:rFonts w:hint="eastAsia"/>
          <w:sz w:val="21"/>
          <w:szCs w:val="21"/>
        </w:rPr>
        <w:t>仓库所储存所有SKU - 出错SKU</w:t>
      </w:r>
    </w:p>
    <w:p>
      <w:pPr>
        <w:rPr>
          <w:rFonts w:hint="eastAsia"/>
          <w:sz w:val="21"/>
          <w:szCs w:val="21"/>
        </w:rPr>
      </w:pPr>
      <w:r>
        <w:rPr>
          <w:rFonts w:hint="eastAsia"/>
          <w:sz w:val="21"/>
          <w:szCs w:val="21"/>
        </w:rPr>
        <w:t xml:space="preserve">                    </w:t>
      </w:r>
      <w:r>
        <w:rPr>
          <w:rFonts w:hint="eastAsia"/>
          <w:sz w:val="21"/>
          <w:szCs w:val="21"/>
        </w:rPr>
        <w:tab/>
      </w:r>
      <w:r>
        <w:rPr>
          <w:rFonts w:hint="eastAsia"/>
          <w:sz w:val="21"/>
          <w:szCs w:val="21"/>
        </w:rPr>
        <w:tab/>
      </w:r>
      <w:r>
        <w:rPr>
          <w:rFonts w:hint="eastAsia"/>
          <w:sz w:val="21"/>
          <w:szCs w:val="21"/>
        </w:rPr>
        <w:t xml:space="preserve"> ------------------------------------------ =    %    </w:t>
      </w:r>
    </w:p>
    <w:p>
      <w:pPr>
        <w:ind w:left="1440" w:firstLine="720"/>
        <w:rPr>
          <w:rFonts w:hint="eastAsia"/>
          <w:sz w:val="21"/>
          <w:szCs w:val="21"/>
        </w:rPr>
      </w:pPr>
      <w:r>
        <w:rPr>
          <w:rFonts w:hint="eastAsia"/>
          <w:sz w:val="21"/>
          <w:szCs w:val="21"/>
        </w:rPr>
        <w:t xml:space="preserve">               仓库所储存所有SKU</w:t>
      </w:r>
    </w:p>
    <w:p>
      <w:pPr>
        <w:rPr>
          <w:rFonts w:hint="eastAsia"/>
          <w:sz w:val="21"/>
          <w:szCs w:val="21"/>
        </w:rPr>
      </w:pPr>
      <w:r>
        <w:rPr>
          <w:rFonts w:hint="eastAsia"/>
          <w:sz w:val="21"/>
          <w:szCs w:val="21"/>
        </w:rPr>
        <w:tab/>
      </w:r>
      <w:r>
        <w:rPr>
          <w:rFonts w:hint="eastAsia"/>
          <w:sz w:val="21"/>
          <w:szCs w:val="21"/>
        </w:rPr>
        <w:tab/>
      </w:r>
      <w:r>
        <w:rPr>
          <w:rFonts w:hint="eastAsia"/>
          <w:sz w:val="21"/>
          <w:szCs w:val="21"/>
        </w:rPr>
        <w:t>注：出错包括：数量，库位，批号或项目号的错误。</w:t>
      </w:r>
    </w:p>
    <w:p>
      <w:pPr>
        <w:rPr>
          <w:rFonts w:hint="eastAsia"/>
          <w:sz w:val="21"/>
          <w:szCs w:val="21"/>
        </w:rPr>
      </w:pPr>
      <w:r>
        <w:rPr>
          <w:rFonts w:hint="eastAsia"/>
          <w:sz w:val="21"/>
          <w:szCs w:val="21"/>
        </w:rPr>
        <w:tab/>
      </w:r>
      <w:r>
        <w:rPr>
          <w:rFonts w:hint="eastAsia"/>
          <w:sz w:val="21"/>
          <w:szCs w:val="21"/>
        </w:rPr>
        <w:tab/>
      </w:r>
      <w:r>
        <w:rPr>
          <w:rFonts w:hint="eastAsia"/>
          <w:sz w:val="21"/>
          <w:szCs w:val="21"/>
        </w:rPr>
        <w:t xml:space="preserve">        仓库所储存所有SKU指当月平均SKU。</w:t>
      </w:r>
    </w:p>
    <w:p>
      <w:pPr>
        <w:rPr>
          <w:rFonts w:hint="eastAsia"/>
          <w:sz w:val="21"/>
          <w:szCs w:val="21"/>
        </w:rPr>
      </w:pPr>
    </w:p>
    <w:p>
      <w:pPr>
        <w:numPr>
          <w:ilvl w:val="0"/>
          <w:numId w:val="53"/>
        </w:numPr>
        <w:tabs>
          <w:tab w:val="left" w:pos="1440"/>
          <w:tab w:val="clear" w:pos="720"/>
        </w:tabs>
        <w:ind w:left="1440"/>
        <w:rPr>
          <w:rFonts w:hint="eastAsia"/>
          <w:sz w:val="21"/>
          <w:szCs w:val="21"/>
        </w:rPr>
      </w:pPr>
      <w:r>
        <w:rPr>
          <w:rFonts w:hint="eastAsia"/>
          <w:sz w:val="21"/>
          <w:szCs w:val="21"/>
        </w:rPr>
        <w:t>发货准确率</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KPIW2</w:t>
      </w:r>
      <w:r>
        <w:rPr>
          <w:rFonts w:hint="eastAsia"/>
          <w:sz w:val="21"/>
          <w:szCs w:val="21"/>
        </w:rPr>
        <w:tab/>
      </w:r>
      <w:r>
        <w:rPr>
          <w:rFonts w:hint="eastAsia"/>
          <w:sz w:val="21"/>
          <w:szCs w:val="21"/>
        </w:rPr>
        <w:tab/>
      </w:r>
      <w:r>
        <w:rPr>
          <w:rFonts w:hint="eastAsia"/>
          <w:sz w:val="21"/>
          <w:szCs w:val="21"/>
        </w:rPr>
        <w:tab/>
      </w:r>
      <w:r>
        <w:rPr>
          <w:rFonts w:hint="eastAsia"/>
          <w:sz w:val="21"/>
          <w:szCs w:val="21"/>
        </w:rPr>
        <w:t>99%</w:t>
      </w:r>
    </w:p>
    <w:p>
      <w:pPr>
        <w:rPr>
          <w:rFonts w:hint="eastAsia"/>
          <w:sz w:val="21"/>
          <w:szCs w:val="21"/>
        </w:rPr>
      </w:pPr>
    </w:p>
    <w:p>
      <w:pPr>
        <w:ind w:left="1440"/>
        <w:rPr>
          <w:rFonts w:hint="eastAsia"/>
          <w:sz w:val="21"/>
          <w:szCs w:val="21"/>
        </w:rPr>
      </w:pPr>
      <w:r>
        <w:rPr>
          <w:rFonts w:hint="eastAsia"/>
          <w:sz w:val="21"/>
          <w:szCs w:val="21"/>
        </w:rPr>
        <w:t>计算公式：</w:t>
      </w:r>
    </w:p>
    <w:p>
      <w:pPr>
        <w:ind w:left="1440" w:firstLine="720"/>
        <w:rPr>
          <w:rFonts w:hint="eastAsia"/>
          <w:sz w:val="21"/>
          <w:szCs w:val="21"/>
        </w:rPr>
      </w:pPr>
    </w:p>
    <w:p>
      <w:pPr>
        <w:ind w:left="1440" w:firstLine="720"/>
        <w:rPr>
          <w:rFonts w:hint="eastAsia"/>
          <w:sz w:val="21"/>
          <w:szCs w:val="21"/>
        </w:rPr>
      </w:pPr>
      <w:r>
        <w:rPr>
          <w:rFonts w:hint="eastAsia"/>
          <w:sz w:val="21"/>
          <w:szCs w:val="21"/>
        </w:rPr>
        <w:t>仓库所发定单张数 - 出错定单张数</w:t>
      </w:r>
    </w:p>
    <w:p>
      <w:pPr>
        <w:rPr>
          <w:rFonts w:hint="eastAsia"/>
          <w:sz w:val="21"/>
          <w:szCs w:val="21"/>
        </w:rPr>
      </w:pPr>
      <w:r>
        <w:rPr>
          <w:rFonts w:hint="eastAsia"/>
          <w:sz w:val="21"/>
          <w:szCs w:val="21"/>
        </w:rPr>
        <w:t xml:space="preserve">                    </w:t>
      </w:r>
      <w:r>
        <w:rPr>
          <w:rFonts w:hint="eastAsia"/>
          <w:sz w:val="21"/>
          <w:szCs w:val="21"/>
        </w:rPr>
        <w:tab/>
      </w:r>
      <w:r>
        <w:rPr>
          <w:rFonts w:hint="eastAsia"/>
          <w:sz w:val="21"/>
          <w:szCs w:val="21"/>
        </w:rPr>
        <w:tab/>
      </w:r>
      <w:r>
        <w:rPr>
          <w:rFonts w:hint="eastAsia"/>
          <w:sz w:val="21"/>
          <w:szCs w:val="21"/>
        </w:rPr>
        <w:t xml:space="preserve"> ------------------------------------------ =    %    </w:t>
      </w:r>
    </w:p>
    <w:p>
      <w:pPr>
        <w:ind w:left="1440" w:firstLine="720"/>
        <w:rPr>
          <w:rFonts w:hint="eastAsia"/>
          <w:sz w:val="21"/>
          <w:szCs w:val="21"/>
        </w:rPr>
      </w:pPr>
      <w:r>
        <w:rPr>
          <w:rFonts w:hint="eastAsia"/>
          <w:sz w:val="21"/>
          <w:szCs w:val="21"/>
        </w:rPr>
        <w:t xml:space="preserve">               仓库所发定单张数</w:t>
      </w:r>
    </w:p>
    <w:p>
      <w:pPr>
        <w:rPr>
          <w:rFonts w:hint="eastAsia"/>
          <w:sz w:val="21"/>
          <w:szCs w:val="21"/>
        </w:rPr>
      </w:pPr>
      <w:r>
        <w:rPr>
          <w:rFonts w:hint="eastAsia"/>
          <w:sz w:val="21"/>
          <w:szCs w:val="21"/>
        </w:rPr>
        <w:tab/>
      </w:r>
      <w:r>
        <w:rPr>
          <w:rFonts w:hint="eastAsia"/>
          <w:sz w:val="21"/>
          <w:szCs w:val="21"/>
        </w:rPr>
        <w:tab/>
      </w:r>
      <w:r>
        <w:rPr>
          <w:rFonts w:hint="eastAsia"/>
          <w:sz w:val="21"/>
          <w:szCs w:val="21"/>
        </w:rPr>
        <w:t>注：出错包括：数量，批号或项目号的错误。</w:t>
      </w:r>
    </w:p>
    <w:p>
      <w:pPr>
        <w:ind w:left="1440"/>
        <w:rPr>
          <w:rFonts w:hint="eastAsia"/>
          <w:sz w:val="21"/>
          <w:szCs w:val="21"/>
        </w:rPr>
      </w:pPr>
    </w:p>
    <w:p>
      <w:pPr>
        <w:ind w:left="2160"/>
        <w:rPr>
          <w:rFonts w:hint="eastAsia"/>
          <w:sz w:val="21"/>
          <w:szCs w:val="21"/>
        </w:rPr>
      </w:pPr>
    </w:p>
    <w:p>
      <w:pPr>
        <w:ind w:left="2160"/>
        <w:rPr>
          <w:rFonts w:hint="eastAsia"/>
          <w:sz w:val="21"/>
          <w:szCs w:val="21"/>
        </w:rPr>
      </w:pPr>
    </w:p>
    <w:p>
      <w:pPr>
        <w:numPr>
          <w:ilvl w:val="0"/>
          <w:numId w:val="53"/>
        </w:numPr>
        <w:tabs>
          <w:tab w:val="left" w:pos="1440"/>
          <w:tab w:val="clear" w:pos="720"/>
        </w:tabs>
        <w:ind w:left="1440"/>
        <w:rPr>
          <w:rFonts w:hint="eastAsia"/>
          <w:color w:val="FF0000"/>
          <w:sz w:val="21"/>
          <w:szCs w:val="21"/>
        </w:rPr>
      </w:pPr>
      <w:r>
        <w:rPr>
          <w:rFonts w:hint="eastAsia"/>
          <w:color w:val="FF0000"/>
          <w:sz w:val="21"/>
          <w:szCs w:val="21"/>
        </w:rPr>
        <w:t>仓库利用率</w:t>
      </w:r>
      <w:r>
        <w:rPr>
          <w:rFonts w:hint="eastAsia"/>
          <w:color w:val="FF0000"/>
          <w:sz w:val="21"/>
          <w:szCs w:val="21"/>
        </w:rPr>
        <w:tab/>
      </w:r>
      <w:r>
        <w:rPr>
          <w:rFonts w:hint="eastAsia"/>
          <w:color w:val="FF0000"/>
          <w:sz w:val="21"/>
          <w:szCs w:val="21"/>
        </w:rPr>
        <w:tab/>
      </w:r>
      <w:r>
        <w:rPr>
          <w:rFonts w:hint="eastAsia"/>
          <w:color w:val="FF0000"/>
          <w:sz w:val="21"/>
          <w:szCs w:val="21"/>
        </w:rPr>
        <w:tab/>
      </w:r>
      <w:r>
        <w:rPr>
          <w:rFonts w:hint="eastAsia"/>
          <w:color w:val="FF0000"/>
          <w:sz w:val="21"/>
          <w:szCs w:val="21"/>
        </w:rPr>
        <w:tab/>
      </w:r>
      <w:r>
        <w:rPr>
          <w:rFonts w:hint="eastAsia"/>
          <w:color w:val="FF0000"/>
          <w:sz w:val="21"/>
          <w:szCs w:val="21"/>
        </w:rPr>
        <w:t>KPIW3</w:t>
      </w:r>
      <w:r>
        <w:rPr>
          <w:rFonts w:hint="eastAsia"/>
          <w:color w:val="FF0000"/>
          <w:sz w:val="21"/>
          <w:szCs w:val="21"/>
        </w:rPr>
        <w:tab/>
      </w:r>
      <w:r>
        <w:rPr>
          <w:rFonts w:hint="eastAsia"/>
          <w:color w:val="FF0000"/>
          <w:sz w:val="21"/>
          <w:szCs w:val="21"/>
        </w:rPr>
        <w:tab/>
      </w:r>
      <w:r>
        <w:rPr>
          <w:rFonts w:hint="eastAsia"/>
          <w:color w:val="FF0000"/>
          <w:sz w:val="21"/>
          <w:szCs w:val="21"/>
        </w:rPr>
        <w:tab/>
      </w:r>
      <w:r>
        <w:rPr>
          <w:rFonts w:hint="eastAsia"/>
          <w:color w:val="FF0000"/>
          <w:sz w:val="21"/>
          <w:szCs w:val="21"/>
        </w:rPr>
        <w:t>55%</w:t>
      </w:r>
    </w:p>
    <w:p>
      <w:pPr>
        <w:rPr>
          <w:rFonts w:hint="eastAsia"/>
          <w:color w:val="FF0000"/>
          <w:sz w:val="21"/>
          <w:szCs w:val="21"/>
        </w:rPr>
      </w:pPr>
    </w:p>
    <w:p>
      <w:pPr>
        <w:ind w:left="2160"/>
        <w:rPr>
          <w:rFonts w:hint="eastAsia"/>
          <w:color w:val="FF0000"/>
          <w:sz w:val="21"/>
          <w:szCs w:val="21"/>
        </w:rPr>
      </w:pPr>
    </w:p>
    <w:p>
      <w:pPr>
        <w:ind w:left="2160"/>
        <w:rPr>
          <w:rFonts w:hint="eastAsia"/>
          <w:color w:val="FF0000"/>
          <w:sz w:val="21"/>
          <w:szCs w:val="21"/>
        </w:rPr>
      </w:pPr>
      <w:r>
        <w:rPr>
          <w:rFonts w:hint="eastAsia"/>
          <w:color w:val="FF0000"/>
          <w:sz w:val="21"/>
          <w:szCs w:val="21"/>
        </w:rPr>
        <w:t>月平均库存(合成铲板数)所需理论面积*130%------------------------------------------------------------ =    %</w:t>
      </w:r>
    </w:p>
    <w:p>
      <w:pPr>
        <w:ind w:left="2880" w:firstLine="720"/>
        <w:rPr>
          <w:rFonts w:hint="eastAsia"/>
          <w:color w:val="FF0000"/>
          <w:sz w:val="21"/>
          <w:szCs w:val="21"/>
        </w:rPr>
      </w:pPr>
      <w:r>
        <w:rPr>
          <w:rFonts w:hint="eastAsia"/>
          <w:color w:val="FF0000"/>
          <w:sz w:val="21"/>
          <w:szCs w:val="21"/>
        </w:rPr>
        <w:t>实际租用面积</w:t>
      </w:r>
    </w:p>
    <w:p>
      <w:pPr>
        <w:rPr>
          <w:rFonts w:hint="eastAsia"/>
          <w:color w:val="FF0000"/>
          <w:sz w:val="21"/>
          <w:szCs w:val="21"/>
        </w:rPr>
      </w:pPr>
      <w:r>
        <w:rPr>
          <w:rFonts w:hint="eastAsia"/>
          <w:color w:val="FF0000"/>
          <w:sz w:val="21"/>
          <w:szCs w:val="21"/>
        </w:rPr>
        <w:tab/>
      </w:r>
      <w:r>
        <w:rPr>
          <w:rFonts w:hint="eastAsia"/>
          <w:color w:val="FF0000"/>
          <w:sz w:val="21"/>
          <w:szCs w:val="21"/>
        </w:rPr>
        <w:tab/>
      </w:r>
      <w:r>
        <w:rPr>
          <w:rFonts w:hint="eastAsia"/>
          <w:color w:val="FF0000"/>
          <w:sz w:val="21"/>
          <w:szCs w:val="21"/>
        </w:rPr>
        <w:t>注：每标准铲板占地面积为1.2平方米，标准铲板可两层堆</w:t>
      </w:r>
    </w:p>
    <w:p>
      <w:pPr>
        <w:pStyle w:val="6"/>
        <w:tabs>
          <w:tab w:val="clear" w:pos="4320"/>
          <w:tab w:val="clear" w:pos="8640"/>
        </w:tabs>
        <w:rPr>
          <w:rFonts w:hint="eastAsia"/>
          <w:sz w:val="21"/>
          <w:szCs w:val="21"/>
        </w:rPr>
      </w:pPr>
    </w:p>
    <w:p>
      <w:pPr>
        <w:pStyle w:val="4"/>
        <w:numPr>
          <w:ilvl w:val="0"/>
          <w:numId w:val="51"/>
        </w:numPr>
        <w:rPr>
          <w:rFonts w:hint="eastAsia"/>
          <w:sz w:val="21"/>
          <w:szCs w:val="21"/>
        </w:rPr>
      </w:pPr>
      <w:r>
        <w:rPr>
          <w:rFonts w:hint="eastAsia"/>
          <w:sz w:val="21"/>
          <w:szCs w:val="21"/>
        </w:rPr>
        <w:t>其它KPI指标</w:t>
      </w:r>
    </w:p>
    <w:p>
      <w:pPr>
        <w:rPr>
          <w:rFonts w:hint="eastAsia"/>
          <w:sz w:val="21"/>
          <w:szCs w:val="21"/>
        </w:rPr>
      </w:pPr>
    </w:p>
    <w:p>
      <w:pPr>
        <w:ind w:firstLine="720"/>
        <w:rPr>
          <w:rFonts w:hint="eastAsia"/>
          <w:sz w:val="21"/>
          <w:szCs w:val="21"/>
        </w:rPr>
      </w:pPr>
      <w:r>
        <w:rPr>
          <w:rFonts w:hint="eastAsia"/>
          <w:sz w:val="21"/>
          <w:szCs w:val="21"/>
        </w:rPr>
        <w:t>(a)</w:t>
      </w:r>
      <w:r>
        <w:rPr>
          <w:rFonts w:hint="eastAsia"/>
          <w:sz w:val="21"/>
          <w:szCs w:val="21"/>
        </w:rPr>
        <w:tab/>
      </w:r>
      <w:r>
        <w:rPr>
          <w:rFonts w:hint="eastAsia"/>
          <w:sz w:val="21"/>
          <w:szCs w:val="21"/>
        </w:rPr>
        <w:t>发货准时率</w:t>
      </w:r>
      <w:r>
        <w:rPr>
          <w:rFonts w:hint="eastAsia"/>
          <w:sz w:val="21"/>
          <w:szCs w:val="21"/>
        </w:rPr>
        <w:tab/>
      </w:r>
      <w:r>
        <w:rPr>
          <w:rFonts w:hint="eastAsia"/>
          <w:sz w:val="21"/>
          <w:szCs w:val="21"/>
        </w:rPr>
        <w:tab/>
      </w:r>
      <w:r>
        <w:rPr>
          <w:sz w:val="21"/>
          <w:szCs w:val="21"/>
        </w:rPr>
        <w:tab/>
      </w:r>
      <w:r>
        <w:rPr>
          <w:rFonts w:hint="eastAsia"/>
          <w:sz w:val="21"/>
          <w:szCs w:val="21"/>
        </w:rPr>
        <w:tab/>
      </w:r>
      <w:r>
        <w:rPr>
          <w:rFonts w:hint="eastAsia"/>
          <w:sz w:val="21"/>
          <w:szCs w:val="21"/>
        </w:rPr>
        <w:t>KPIW4</w:t>
      </w:r>
      <w:r>
        <w:rPr>
          <w:sz w:val="21"/>
          <w:szCs w:val="21"/>
        </w:rPr>
        <w:tab/>
      </w:r>
      <w:r>
        <w:rPr>
          <w:sz w:val="21"/>
          <w:szCs w:val="21"/>
        </w:rPr>
        <w:tab/>
      </w:r>
      <w:r>
        <w:rPr>
          <w:sz w:val="21"/>
          <w:szCs w:val="21"/>
        </w:rPr>
        <w:tab/>
      </w:r>
      <w:r>
        <w:rPr>
          <w:sz w:val="21"/>
          <w:szCs w:val="21"/>
        </w:rPr>
        <w:t>9</w:t>
      </w:r>
      <w:r>
        <w:rPr>
          <w:rFonts w:hint="eastAsia"/>
          <w:sz w:val="21"/>
          <w:szCs w:val="21"/>
        </w:rPr>
        <w:t>9</w:t>
      </w:r>
      <w:r>
        <w:rPr>
          <w:sz w:val="21"/>
          <w:szCs w:val="21"/>
        </w:rPr>
        <w:t>%</w:t>
      </w:r>
    </w:p>
    <w:p>
      <w:pPr>
        <w:rPr>
          <w:rFonts w:hint="eastAsia"/>
          <w:b/>
          <w:sz w:val="21"/>
          <w:szCs w:val="21"/>
        </w:rPr>
      </w:pPr>
    </w:p>
    <w:p>
      <w:pPr>
        <w:ind w:left="720" w:firstLine="720"/>
        <w:rPr>
          <w:rFonts w:hint="eastAsia"/>
          <w:sz w:val="21"/>
          <w:szCs w:val="21"/>
        </w:rPr>
      </w:pPr>
      <w:r>
        <w:rPr>
          <w:rFonts w:hint="eastAsia"/>
          <w:sz w:val="21"/>
          <w:szCs w:val="21"/>
        </w:rPr>
        <w:t>计算公式：</w:t>
      </w:r>
    </w:p>
    <w:p>
      <w:pPr>
        <w:ind w:left="720" w:firstLine="720"/>
        <w:rPr>
          <w:rFonts w:hint="eastAsia"/>
          <w:sz w:val="21"/>
          <w:szCs w:val="21"/>
        </w:rPr>
      </w:pPr>
    </w:p>
    <w:p>
      <w:pPr>
        <w:ind w:left="720" w:firstLine="720"/>
        <w:rPr>
          <w:rFonts w:hint="eastAsia"/>
          <w:sz w:val="21"/>
          <w:szCs w:val="21"/>
        </w:rPr>
      </w:pPr>
      <w:r>
        <w:rPr>
          <w:rFonts w:hint="eastAsia"/>
          <w:sz w:val="21"/>
          <w:szCs w:val="21"/>
        </w:rPr>
        <w:tab/>
      </w:r>
      <w:r>
        <w:rPr>
          <w:rFonts w:hint="eastAsia"/>
          <w:sz w:val="21"/>
          <w:szCs w:val="21"/>
        </w:rPr>
        <w:t xml:space="preserve">仓库发货车次 </w:t>
      </w:r>
      <w:r>
        <w:rPr>
          <w:sz w:val="21"/>
          <w:szCs w:val="21"/>
        </w:rPr>
        <w:t>–</w:t>
      </w:r>
      <w:r>
        <w:rPr>
          <w:rFonts w:hint="eastAsia"/>
          <w:sz w:val="21"/>
          <w:szCs w:val="21"/>
        </w:rPr>
        <w:t xml:space="preserve"> 延误车次</w:t>
      </w:r>
    </w:p>
    <w:p>
      <w:pPr>
        <w:ind w:left="720" w:firstLine="720"/>
        <w:rPr>
          <w:rFonts w:hint="eastAsia"/>
          <w:sz w:val="21"/>
          <w:szCs w:val="21"/>
        </w:rPr>
      </w:pPr>
      <w:r>
        <w:rPr>
          <w:rFonts w:hint="eastAsia"/>
          <w:sz w:val="21"/>
          <w:szCs w:val="21"/>
        </w:rPr>
        <w:t xml:space="preserve">  </w:t>
      </w:r>
      <w:r>
        <w:rPr>
          <w:rFonts w:hint="eastAsia"/>
          <w:sz w:val="21"/>
          <w:szCs w:val="21"/>
        </w:rPr>
        <w:tab/>
      </w:r>
      <w:r>
        <w:rPr>
          <w:rFonts w:hint="eastAsia"/>
          <w:sz w:val="21"/>
          <w:szCs w:val="21"/>
        </w:rPr>
        <w:t>-------------------------------------- =    %</w:t>
      </w:r>
    </w:p>
    <w:p>
      <w:pPr>
        <w:ind w:left="720" w:firstLine="720"/>
        <w:rPr>
          <w:rFonts w:hint="eastAsia"/>
          <w:sz w:val="21"/>
          <w:szCs w:val="21"/>
        </w:rPr>
      </w:pPr>
      <w:r>
        <w:rPr>
          <w:rFonts w:hint="eastAsia"/>
          <w:sz w:val="21"/>
          <w:szCs w:val="21"/>
        </w:rPr>
        <w:tab/>
      </w:r>
      <w:r>
        <w:rPr>
          <w:rFonts w:hint="eastAsia"/>
          <w:sz w:val="21"/>
          <w:szCs w:val="21"/>
        </w:rPr>
        <w:t xml:space="preserve">         仓库发货车次注：延误车次为：5T车大于1小时，10T或10T以上车大于2小时，从承运车辆按仓库通知时间到达仓库起算。</w:t>
      </w:r>
    </w:p>
    <w:p>
      <w:pPr>
        <w:ind w:left="1440"/>
        <w:rPr>
          <w:rFonts w:hint="eastAsia"/>
          <w:sz w:val="21"/>
          <w:szCs w:val="21"/>
        </w:rPr>
      </w:pPr>
    </w:p>
    <w:p>
      <w:pPr>
        <w:rPr>
          <w:rFonts w:hint="eastAsia"/>
          <w:sz w:val="21"/>
          <w:szCs w:val="21"/>
        </w:rPr>
      </w:pPr>
    </w:p>
    <w:p>
      <w:pPr>
        <w:ind w:firstLine="720"/>
        <w:rPr>
          <w:rFonts w:hint="eastAsia"/>
          <w:sz w:val="21"/>
          <w:szCs w:val="21"/>
        </w:rPr>
      </w:pPr>
      <w:r>
        <w:rPr>
          <w:rFonts w:hint="eastAsia"/>
          <w:sz w:val="21"/>
          <w:szCs w:val="21"/>
        </w:rPr>
        <w:t>(b)</w:t>
      </w:r>
      <w:r>
        <w:rPr>
          <w:rFonts w:hint="eastAsia"/>
          <w:sz w:val="21"/>
          <w:szCs w:val="21"/>
        </w:rPr>
        <w:tab/>
      </w:r>
      <w:r>
        <w:rPr>
          <w:rFonts w:hint="eastAsia"/>
          <w:sz w:val="21"/>
          <w:szCs w:val="21"/>
        </w:rPr>
        <w:t>破损率</w:t>
      </w:r>
      <w:r>
        <w:rPr>
          <w:sz w:val="21"/>
          <w:szCs w:val="21"/>
        </w:rPr>
        <w:tab/>
      </w:r>
      <w:r>
        <w:rPr>
          <w:rFonts w:hint="eastAsia"/>
          <w:sz w:val="21"/>
          <w:szCs w:val="21"/>
        </w:rPr>
        <w:tab/>
      </w:r>
      <w:r>
        <w:rPr>
          <w:sz w:val="21"/>
          <w:szCs w:val="21"/>
        </w:rPr>
        <w:tab/>
      </w:r>
      <w:r>
        <w:rPr>
          <w:sz w:val="21"/>
          <w:szCs w:val="21"/>
        </w:rPr>
        <w:tab/>
      </w:r>
      <w:r>
        <w:rPr>
          <w:rFonts w:hint="eastAsia"/>
          <w:sz w:val="21"/>
          <w:szCs w:val="21"/>
        </w:rPr>
        <w:tab/>
      </w:r>
      <w:r>
        <w:rPr>
          <w:rFonts w:hint="eastAsia"/>
          <w:sz w:val="21"/>
          <w:szCs w:val="21"/>
        </w:rPr>
        <w:t>KPIW5</w:t>
      </w:r>
      <w:r>
        <w:rPr>
          <w:sz w:val="21"/>
          <w:szCs w:val="21"/>
        </w:rPr>
        <w:tab/>
      </w:r>
      <w:r>
        <w:rPr>
          <w:sz w:val="21"/>
          <w:szCs w:val="21"/>
        </w:rPr>
        <w:tab/>
      </w:r>
      <w:r>
        <w:rPr>
          <w:sz w:val="21"/>
          <w:szCs w:val="21"/>
        </w:rPr>
        <w:tab/>
      </w:r>
      <w:r>
        <w:rPr>
          <w:rFonts w:hint="eastAsia"/>
          <w:sz w:val="21"/>
          <w:szCs w:val="21"/>
        </w:rPr>
        <w:t>0.2</w:t>
      </w:r>
      <w:r>
        <w:rPr>
          <w:sz w:val="21"/>
          <w:szCs w:val="21"/>
        </w:rPr>
        <w:t>%</w:t>
      </w:r>
    </w:p>
    <w:p>
      <w:pPr>
        <w:rPr>
          <w:rFonts w:hint="eastAsia"/>
          <w:sz w:val="21"/>
          <w:szCs w:val="21"/>
        </w:rPr>
      </w:pPr>
    </w:p>
    <w:p>
      <w:pPr>
        <w:ind w:left="2160"/>
        <w:rPr>
          <w:rFonts w:hint="eastAsia"/>
          <w:sz w:val="21"/>
          <w:szCs w:val="21"/>
        </w:rPr>
      </w:pPr>
      <w:r>
        <w:rPr>
          <w:rFonts w:hint="eastAsia"/>
          <w:sz w:val="21"/>
          <w:szCs w:val="21"/>
        </w:rPr>
        <w:t>破损件数 (含内部移仓、发货及储存)-------------------------------------------- --------- =    %</w:t>
      </w:r>
    </w:p>
    <w:p>
      <w:pPr>
        <w:ind w:left="2160"/>
        <w:rPr>
          <w:rFonts w:hint="eastAsia"/>
          <w:sz w:val="21"/>
          <w:szCs w:val="21"/>
        </w:rPr>
      </w:pPr>
      <w:r>
        <w:rPr>
          <w:rFonts w:hint="eastAsia"/>
          <w:sz w:val="21"/>
          <w:szCs w:val="21"/>
        </w:rPr>
        <w:t xml:space="preserve">             储存件数</w:t>
      </w:r>
    </w:p>
    <w:p>
      <w:pPr>
        <w:rPr>
          <w:rFonts w:hint="eastAsia"/>
          <w:sz w:val="21"/>
          <w:szCs w:val="21"/>
        </w:rPr>
      </w:pPr>
      <w:r>
        <w:rPr>
          <w:rFonts w:hint="eastAsia"/>
          <w:sz w:val="21"/>
          <w:szCs w:val="21"/>
        </w:rPr>
        <w:tab/>
      </w:r>
      <w:r>
        <w:rPr>
          <w:rFonts w:hint="eastAsia"/>
          <w:sz w:val="21"/>
          <w:szCs w:val="21"/>
        </w:rPr>
        <w:tab/>
      </w:r>
      <w:r>
        <w:rPr>
          <w:rFonts w:hint="eastAsia"/>
          <w:sz w:val="21"/>
          <w:szCs w:val="21"/>
        </w:rPr>
        <w:t>注：含外箱破损。</w:t>
      </w:r>
    </w:p>
    <w:p>
      <w:pPr>
        <w:rPr>
          <w:rFonts w:hint="eastAsia"/>
          <w:color w:val="FF0000"/>
          <w:sz w:val="21"/>
          <w:szCs w:val="21"/>
        </w:rPr>
      </w:pPr>
    </w:p>
    <w:p>
      <w:pPr>
        <w:rPr>
          <w:rFonts w:hint="eastAsia"/>
          <w:sz w:val="21"/>
          <w:szCs w:val="21"/>
        </w:rPr>
      </w:pPr>
    </w:p>
    <w:p>
      <w:pPr>
        <w:ind w:left="720"/>
        <w:rPr>
          <w:rFonts w:hint="eastAsia" w:eastAsia="华文行楷"/>
          <w:sz w:val="21"/>
          <w:szCs w:val="21"/>
        </w:rPr>
      </w:pPr>
    </w:p>
    <w:p>
      <w:pPr>
        <w:numPr>
          <w:ilvl w:val="0"/>
          <w:numId w:val="54"/>
        </w:numPr>
        <w:tabs>
          <w:tab w:val="left" w:pos="1440"/>
          <w:tab w:val="clear" w:pos="720"/>
        </w:tabs>
        <w:ind w:left="1440"/>
        <w:rPr>
          <w:rFonts w:hint="eastAsia"/>
          <w:sz w:val="21"/>
          <w:szCs w:val="21"/>
        </w:rPr>
      </w:pPr>
      <w:r>
        <w:rPr>
          <w:rFonts w:hint="eastAsia"/>
          <w:sz w:val="21"/>
          <w:szCs w:val="21"/>
        </w:rPr>
        <w:t>本合约签字后三个月内，不计KPI值，但KPIW1至KPIW2最低不少于95%，KPIW3不少于45%</w:t>
      </w:r>
    </w:p>
    <w:p>
      <w:pPr>
        <w:pStyle w:val="4"/>
        <w:numPr>
          <w:ilvl w:val="0"/>
          <w:numId w:val="54"/>
        </w:numPr>
        <w:tabs>
          <w:tab w:val="left" w:pos="1440"/>
          <w:tab w:val="clear" w:pos="720"/>
        </w:tabs>
        <w:ind w:left="1440"/>
        <w:rPr>
          <w:rFonts w:hint="eastAsia"/>
          <w:sz w:val="21"/>
          <w:szCs w:val="21"/>
        </w:rPr>
      </w:pPr>
      <w:r>
        <w:rPr>
          <w:rFonts w:hint="eastAsia"/>
          <w:sz w:val="21"/>
          <w:szCs w:val="21"/>
        </w:rPr>
        <w:t>应每三个月(下称“评估期”)检查服务商依照KPI标准完成定单的履行情况。根据本合约主体第5.(b)款，在任何评估期内服务商不能达到KPI标准，该评估期内的服务费应根据下面第4款作调整，由此引起清偿损害的应付数额应与当个评估期的应付服务费冲抵。</w:t>
      </w:r>
    </w:p>
    <w:p>
      <w:pPr>
        <w:pStyle w:val="4"/>
        <w:numPr>
          <w:ilvl w:val="0"/>
          <w:numId w:val="54"/>
        </w:numPr>
        <w:tabs>
          <w:tab w:val="left" w:pos="1440"/>
          <w:tab w:val="clear" w:pos="720"/>
        </w:tabs>
        <w:ind w:left="1440"/>
        <w:rPr>
          <w:rFonts w:hint="eastAsia"/>
          <w:sz w:val="21"/>
          <w:szCs w:val="21"/>
        </w:rPr>
      </w:pPr>
      <w:r>
        <w:rPr>
          <w:rFonts w:hint="eastAsia"/>
          <w:sz w:val="21"/>
          <w:szCs w:val="21"/>
        </w:rPr>
        <w:t>如服务商超额完成KPI指标，将在年底作适当评估，予以奖励。</w:t>
      </w:r>
    </w:p>
    <w:p>
      <w:pPr>
        <w:pStyle w:val="4"/>
        <w:numPr>
          <w:ilvl w:val="0"/>
          <w:numId w:val="54"/>
        </w:numPr>
        <w:tabs>
          <w:tab w:val="left" w:pos="1440"/>
          <w:tab w:val="clear" w:pos="720"/>
        </w:tabs>
        <w:ind w:left="1440"/>
        <w:rPr>
          <w:rFonts w:hint="eastAsia"/>
          <w:sz w:val="21"/>
          <w:szCs w:val="21"/>
        </w:rPr>
      </w:pPr>
      <w:r>
        <w:rPr>
          <w:rFonts w:hint="eastAsia"/>
          <w:sz w:val="21"/>
          <w:szCs w:val="21"/>
        </w:rPr>
        <w:t>KPI值的计算和评估每三个月可根据实际情况作改进。</w:t>
      </w:r>
    </w:p>
    <w:p>
      <w:pPr>
        <w:pStyle w:val="4"/>
        <w:numPr>
          <w:ilvl w:val="0"/>
          <w:numId w:val="54"/>
        </w:numPr>
        <w:tabs>
          <w:tab w:val="left" w:pos="1440"/>
          <w:tab w:val="clear" w:pos="720"/>
        </w:tabs>
        <w:ind w:left="1440"/>
        <w:rPr>
          <w:rFonts w:hint="eastAsia"/>
          <w:sz w:val="21"/>
          <w:szCs w:val="21"/>
        </w:rPr>
      </w:pPr>
      <w:r>
        <w:rPr>
          <w:rFonts w:hint="eastAsia"/>
          <w:sz w:val="21"/>
          <w:szCs w:val="21"/>
        </w:rPr>
        <w:t>如果以服务商的合理观点，xxx、其官员或雇员的疏忽或违约在实质上影响了服务商完成定单的能力，该定单不包括在KPI计算之内。</w:t>
      </w:r>
    </w:p>
    <w:p>
      <w:pPr>
        <w:rPr>
          <w:sz w:val="21"/>
          <w:szCs w:val="21"/>
        </w:rPr>
      </w:pPr>
    </w:p>
    <w:p>
      <w:pPr>
        <w:rPr>
          <w:color w:val="FF0000"/>
          <w:sz w:val="21"/>
          <w:szCs w:val="21"/>
        </w:rPr>
      </w:pPr>
    </w:p>
    <w:p>
      <w:pPr>
        <w:pStyle w:val="6"/>
        <w:tabs>
          <w:tab w:val="clear" w:pos="4320"/>
          <w:tab w:val="clear" w:pos="8640"/>
        </w:tabs>
        <w:rPr>
          <w:rFonts w:hint="eastAsia"/>
          <w:sz w:val="21"/>
          <w:szCs w:val="21"/>
        </w:rPr>
      </w:pPr>
    </w:p>
    <w:p>
      <w:pPr>
        <w:rPr>
          <w:rFonts w:hint="eastAsia"/>
          <w:sz w:val="21"/>
          <w:szCs w:val="21"/>
        </w:rPr>
      </w:pPr>
      <w:r>
        <w:rPr>
          <w:rFonts w:hint="eastAsia"/>
          <w:sz w:val="21"/>
          <w:szCs w:val="21"/>
        </w:rPr>
        <w:t>上述关键业务目标将在商务合同签订的90天内确定并执行</w:t>
      </w:r>
    </w:p>
    <w:p>
      <w:pPr>
        <w:rPr>
          <w:rFonts w:hint="eastAsia"/>
          <w:sz w:val="21"/>
          <w:szCs w:val="21"/>
        </w:rPr>
      </w:pPr>
    </w:p>
    <w:p>
      <w:pPr>
        <w:pStyle w:val="4"/>
        <w:numPr>
          <w:ilvl w:val="0"/>
          <w:numId w:val="51"/>
        </w:numPr>
        <w:rPr>
          <w:rFonts w:hint="eastAsia"/>
          <w:sz w:val="21"/>
          <w:szCs w:val="21"/>
        </w:rPr>
      </w:pPr>
      <w:r>
        <w:rPr>
          <w:rFonts w:hint="eastAsia"/>
          <w:sz w:val="21"/>
          <w:szCs w:val="21"/>
        </w:rPr>
        <w:t>达不到主要KPI的罚金在任何评估期内，如果服务商不能达到主要KPI标准，以服务商允许的服务费的调整形式出现的清偿损害，应根据下列表格作估算：依据主要KPI的特定标准，有以下标准：履行的指标背离程度</w:t>
      </w:r>
      <w:r>
        <w:rPr>
          <w:rFonts w:hint="eastAsia"/>
          <w:sz w:val="21"/>
          <w:szCs w:val="21"/>
        </w:rPr>
        <w:tab/>
      </w:r>
      <w:r>
        <w:rPr>
          <w:rFonts w:hint="eastAsia"/>
          <w:sz w:val="21"/>
          <w:szCs w:val="21"/>
        </w:rPr>
        <w:tab/>
      </w:r>
      <w:r>
        <w:rPr>
          <w:rFonts w:hint="eastAsia"/>
          <w:sz w:val="21"/>
          <w:szCs w:val="21"/>
        </w:rPr>
        <w:t>服务费扣除比例</w:t>
      </w:r>
      <w:r>
        <w:rPr>
          <w:rFonts w:hint="eastAsia"/>
          <w:sz w:val="21"/>
          <w:szCs w:val="21"/>
        </w:rPr>
        <w:tab/>
      </w:r>
      <w:r>
        <w:rPr>
          <w:rFonts w:hint="eastAsia"/>
          <w:sz w:val="21"/>
          <w:szCs w:val="21"/>
        </w:rPr>
        <w:tab/>
      </w:r>
      <w:r>
        <w:rPr>
          <w:rFonts w:hint="eastAsia"/>
          <w:sz w:val="21"/>
          <w:szCs w:val="21"/>
        </w:rPr>
        <w:tab/>
      </w:r>
      <w:r>
        <w:rPr>
          <w:rFonts w:hint="eastAsia"/>
          <w:sz w:val="21"/>
          <w:szCs w:val="21"/>
        </w:rPr>
        <w:t>最大扣除比例0%--5%</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标准下每一百分点</w:t>
      </w:r>
      <w:r>
        <w:rPr>
          <w:rFonts w:hint="eastAsia"/>
          <w:sz w:val="21"/>
          <w:szCs w:val="21"/>
        </w:rPr>
        <w:tab/>
      </w:r>
      <w:r>
        <w:rPr>
          <w:rFonts w:hint="eastAsia"/>
          <w:sz w:val="21"/>
          <w:szCs w:val="21"/>
        </w:rPr>
        <w:tab/>
      </w:r>
      <w:r>
        <w:rPr>
          <w:rFonts w:hint="eastAsia"/>
          <w:sz w:val="21"/>
          <w:szCs w:val="21"/>
        </w:rPr>
        <w:t>0.5%</w:t>
      </w:r>
    </w:p>
    <w:p>
      <w:pPr>
        <w:pStyle w:val="4"/>
        <w:rPr>
          <w:rFonts w:hint="eastAsia"/>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扣除0.1%</w:t>
      </w:r>
      <w:r>
        <w:rPr>
          <w:rFonts w:hint="eastAsia"/>
          <w:sz w:val="21"/>
          <w:szCs w:val="21"/>
        </w:rPr>
        <w:tab/>
      </w:r>
      <w:r>
        <w:rPr>
          <w:rFonts w:hint="eastAsia"/>
          <w:sz w:val="21"/>
          <w:szCs w:val="21"/>
        </w:rPr>
        <w:tab/>
      </w:r>
      <w:r>
        <w:rPr>
          <w:rFonts w:hint="eastAsia"/>
          <w:sz w:val="21"/>
          <w:szCs w:val="21"/>
        </w:rPr>
        <w:t>5%以上</w:t>
      </w:r>
      <w:r>
        <w:rPr>
          <w:sz w:val="21"/>
          <w:szCs w:val="21"/>
        </w:rPr>
        <w:t>—</w:t>
      </w:r>
      <w:r>
        <w:rPr>
          <w:rFonts w:hint="eastAsia"/>
          <w:sz w:val="21"/>
          <w:szCs w:val="21"/>
        </w:rPr>
        <w:t>10%</w:t>
      </w:r>
      <w:r>
        <w:rPr>
          <w:rFonts w:hint="eastAsia"/>
          <w:sz w:val="21"/>
          <w:szCs w:val="21"/>
        </w:rPr>
        <w:tab/>
      </w:r>
      <w:r>
        <w:rPr>
          <w:rFonts w:hint="eastAsia"/>
          <w:sz w:val="21"/>
          <w:szCs w:val="21"/>
        </w:rPr>
        <w:tab/>
      </w:r>
      <w:r>
        <w:rPr>
          <w:rFonts w:hint="eastAsia"/>
          <w:sz w:val="21"/>
          <w:szCs w:val="21"/>
        </w:rPr>
        <w:tab/>
      </w:r>
      <w:r>
        <w:rPr>
          <w:rFonts w:hint="eastAsia"/>
          <w:sz w:val="21"/>
          <w:szCs w:val="21"/>
        </w:rPr>
        <w:t>标准下每一百分点</w:t>
      </w:r>
      <w:r>
        <w:rPr>
          <w:rFonts w:hint="eastAsia"/>
          <w:sz w:val="21"/>
          <w:szCs w:val="21"/>
        </w:rPr>
        <w:tab/>
      </w:r>
      <w:r>
        <w:rPr>
          <w:rFonts w:hint="eastAsia"/>
          <w:sz w:val="21"/>
          <w:szCs w:val="21"/>
        </w:rPr>
        <w:tab/>
      </w:r>
      <w:r>
        <w:rPr>
          <w:rFonts w:hint="eastAsia"/>
          <w:sz w:val="21"/>
          <w:szCs w:val="21"/>
        </w:rPr>
        <w:t>1.25%</w:t>
      </w:r>
    </w:p>
    <w:p>
      <w:pPr>
        <w:pStyle w:val="4"/>
        <w:rPr>
          <w:rFonts w:hint="eastAsia"/>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扣除0.15%10%以上</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2%注：按主要KPIW1，KPIW2，和KPIW3所有履行的指标背离程度以以下方式计算：所有KPI的背离程度 = [ 0.5 ( 标准KPIW1</w:t>
      </w:r>
      <w:r>
        <w:rPr>
          <w:sz w:val="21"/>
          <w:szCs w:val="21"/>
        </w:rPr>
        <w:t>–</w:t>
      </w:r>
      <w:r>
        <w:rPr>
          <w:rFonts w:hint="eastAsia"/>
          <w:sz w:val="21"/>
          <w:szCs w:val="21"/>
        </w:rPr>
        <w:t xml:space="preserve"> 实际KPIW1 ) + 0.5 ( 标准KPIW2 </w:t>
      </w:r>
      <w:r>
        <w:rPr>
          <w:sz w:val="21"/>
          <w:szCs w:val="21"/>
        </w:rPr>
        <w:t>–</w:t>
      </w:r>
      <w:r>
        <w:rPr>
          <w:rFonts w:hint="eastAsia"/>
          <w:sz w:val="21"/>
          <w:szCs w:val="21"/>
        </w:rPr>
        <w:t xml:space="preserve"> 实际KPIW2 ) +  0.5 ( 标准KPIW3 </w:t>
      </w:r>
      <w:r>
        <w:rPr>
          <w:sz w:val="21"/>
          <w:szCs w:val="21"/>
        </w:rPr>
        <w:t>–</w:t>
      </w:r>
      <w:r>
        <w:rPr>
          <w:rFonts w:hint="eastAsia"/>
          <w:sz w:val="21"/>
          <w:szCs w:val="21"/>
        </w:rPr>
        <w:t xml:space="preserve"> 实际KPIW3 )]#</w:t>
      </w:r>
      <w:r>
        <w:rPr>
          <w:rFonts w:hint="eastAsia"/>
          <w:sz w:val="21"/>
          <w:szCs w:val="21"/>
        </w:rPr>
        <w:tab/>
      </w:r>
      <w:r>
        <w:rPr>
          <w:rFonts w:hint="eastAsia"/>
          <w:sz w:val="21"/>
          <w:szCs w:val="21"/>
        </w:rPr>
        <w:t>标准KPI指在本附件中设定的KPIW1，KPIW2，和KPIW3的标准。#</w:t>
      </w:r>
      <w:r>
        <w:rPr>
          <w:rFonts w:hint="eastAsia"/>
          <w:sz w:val="21"/>
          <w:szCs w:val="21"/>
        </w:rPr>
        <w:tab/>
      </w:r>
      <w:r>
        <w:rPr>
          <w:rFonts w:hint="eastAsia"/>
          <w:sz w:val="21"/>
          <w:szCs w:val="21"/>
        </w:rPr>
        <w:t>实际KPI指运作中侧得的KPI值。如果标准KPI减去相应实际KPI的结果为零或负数，此相应KPI不能用来作清偿损害的计算。</w:t>
      </w:r>
    </w:p>
    <w:p>
      <w:pPr>
        <w:rPr>
          <w:rFonts w:hint="eastAsia"/>
          <w:sz w:val="21"/>
          <w:szCs w:val="21"/>
        </w:rPr>
      </w:pPr>
    </w:p>
    <w:p>
      <w:pPr>
        <w:rPr>
          <w:rFonts w:hint="eastAsia"/>
          <w:sz w:val="21"/>
          <w:szCs w:val="21"/>
        </w:rPr>
      </w:pPr>
    </w:p>
    <w:p>
      <w:pPr>
        <w:pStyle w:val="4"/>
        <w:ind w:left="0"/>
        <w:rPr>
          <w:rFonts w:hint="eastAsia"/>
          <w:b/>
          <w:color w:val="FF0000"/>
          <w:sz w:val="21"/>
          <w:szCs w:val="21"/>
        </w:rPr>
      </w:pPr>
    </w:p>
    <w:p>
      <w:pPr>
        <w:pStyle w:val="4"/>
        <w:ind w:left="0"/>
        <w:rPr>
          <w:rFonts w:hint="eastAsia"/>
          <w:b/>
          <w:color w:val="FF0000"/>
          <w:sz w:val="21"/>
          <w:szCs w:val="21"/>
        </w:rPr>
      </w:pPr>
    </w:p>
    <w:p>
      <w:pPr>
        <w:pStyle w:val="4"/>
        <w:ind w:left="0"/>
        <w:rPr>
          <w:sz w:val="21"/>
          <w:szCs w:val="21"/>
        </w:rPr>
      </w:pPr>
      <w:r>
        <w:rPr>
          <w:rFonts w:hint="eastAsia"/>
          <w:sz w:val="21"/>
          <w:szCs w:val="21"/>
        </w:rPr>
        <w:t>附件三：</w:t>
      </w:r>
      <w:r>
        <w:rPr>
          <w:sz w:val="21"/>
          <w:szCs w:val="21"/>
        </w:rPr>
        <w:t>服务价格和结算方式</w:t>
      </w:r>
    </w:p>
    <w:p>
      <w:pPr>
        <w:rPr>
          <w:rFonts w:ascii="SimSun"/>
          <w:sz w:val="21"/>
          <w:szCs w:val="21"/>
        </w:rPr>
      </w:pPr>
    </w:p>
    <w:p>
      <w:pPr>
        <w:rPr>
          <w:rFonts w:ascii="SimSun"/>
          <w:sz w:val="21"/>
          <w:szCs w:val="21"/>
        </w:rPr>
      </w:pPr>
      <w:r>
        <w:rPr>
          <w:rFonts w:hint="eastAsia" w:ascii="SimSun"/>
          <w:sz w:val="21"/>
          <w:szCs w:val="21"/>
        </w:rPr>
        <w:t>1，</w:t>
      </w:r>
      <w:r>
        <w:rPr>
          <w:rFonts w:ascii="SimSun"/>
          <w:sz w:val="21"/>
          <w:szCs w:val="21"/>
        </w:rPr>
        <w:t xml:space="preserve">仓库租赁费: ________元RMB/每平方米 每月                    </w:t>
      </w:r>
    </w:p>
    <w:p>
      <w:pPr>
        <w:rPr>
          <w:rFonts w:ascii="SimSun"/>
          <w:sz w:val="21"/>
          <w:szCs w:val="21"/>
        </w:rPr>
      </w:pPr>
      <w:r>
        <w:rPr>
          <w:rFonts w:ascii="SimSun"/>
          <w:sz w:val="21"/>
          <w:szCs w:val="21"/>
        </w:rPr>
        <w:t xml:space="preserve">   A</w:t>
      </w:r>
      <w:r>
        <w:rPr>
          <w:rFonts w:hint="eastAsia" w:ascii="SimSun"/>
          <w:sz w:val="21"/>
          <w:szCs w:val="21"/>
        </w:rPr>
        <w:t>，</w:t>
      </w:r>
      <w:r>
        <w:rPr>
          <w:rFonts w:ascii="SimSun"/>
          <w:sz w:val="21"/>
          <w:szCs w:val="21"/>
        </w:rPr>
        <w:t xml:space="preserve"> 自 ______年____月____日起</w:t>
      </w:r>
      <w:r>
        <w:rPr>
          <w:rFonts w:hint="eastAsia" w:ascii="SimSun"/>
          <w:sz w:val="21"/>
          <w:szCs w:val="21"/>
        </w:rPr>
        <w:t>，</w:t>
      </w:r>
      <w:r>
        <w:rPr>
          <w:rFonts w:ascii="SimSun"/>
          <w:sz w:val="21"/>
          <w:szCs w:val="21"/>
        </w:rPr>
        <w:t>____ 只仓间</w:t>
      </w:r>
      <w:r>
        <w:rPr>
          <w:rFonts w:hint="eastAsia" w:ascii="SimSun"/>
          <w:sz w:val="21"/>
          <w:szCs w:val="21"/>
        </w:rPr>
        <w:t>，</w:t>
      </w:r>
      <w:r>
        <w:rPr>
          <w:rFonts w:ascii="SimSun"/>
          <w:sz w:val="21"/>
          <w:szCs w:val="21"/>
        </w:rPr>
        <w:t xml:space="preserve">   合计库房面积 ________ 平方米</w:t>
      </w:r>
    </w:p>
    <w:p>
      <w:pPr>
        <w:rPr>
          <w:rFonts w:ascii="SimSun"/>
          <w:sz w:val="21"/>
          <w:szCs w:val="21"/>
        </w:rPr>
      </w:pPr>
      <w:r>
        <w:rPr>
          <w:rFonts w:ascii="SimSun"/>
          <w:sz w:val="21"/>
          <w:szCs w:val="21"/>
        </w:rPr>
        <w:t xml:space="preserve">   </w:t>
      </w:r>
      <w:r>
        <w:rPr>
          <w:rFonts w:hint="eastAsia" w:ascii="SimSun"/>
          <w:sz w:val="21"/>
          <w:szCs w:val="21"/>
        </w:rPr>
        <w:t xml:space="preserve"> </w:t>
      </w:r>
      <w:r>
        <w:rPr>
          <w:rFonts w:ascii="SimSun"/>
          <w:sz w:val="21"/>
          <w:szCs w:val="21"/>
        </w:rPr>
        <w:t>自 ______年____月____日起</w:t>
      </w:r>
      <w:r>
        <w:rPr>
          <w:rFonts w:hint="eastAsia" w:ascii="SimSun"/>
          <w:sz w:val="21"/>
          <w:szCs w:val="21"/>
        </w:rPr>
        <w:t>，</w:t>
      </w:r>
      <w:r>
        <w:rPr>
          <w:rFonts w:ascii="SimSun"/>
          <w:sz w:val="21"/>
          <w:szCs w:val="21"/>
        </w:rPr>
        <w:t>____ 只仓间</w:t>
      </w:r>
      <w:r>
        <w:rPr>
          <w:rFonts w:hint="eastAsia" w:ascii="SimSun"/>
          <w:sz w:val="21"/>
          <w:szCs w:val="21"/>
        </w:rPr>
        <w:t>，</w:t>
      </w:r>
      <w:r>
        <w:rPr>
          <w:rFonts w:ascii="SimSun"/>
          <w:sz w:val="21"/>
          <w:szCs w:val="21"/>
        </w:rPr>
        <w:t xml:space="preserve">   合计库房面积 ________ 平方米</w:t>
      </w:r>
      <w:r>
        <w:rPr>
          <w:rFonts w:ascii="SimSun"/>
          <w:sz w:val="21"/>
          <w:szCs w:val="21"/>
        </w:rPr>
        <w:tab/>
      </w:r>
      <w:r>
        <w:rPr>
          <w:rFonts w:ascii="SimSun"/>
          <w:sz w:val="21"/>
          <w:szCs w:val="21"/>
        </w:rPr>
        <w:t xml:space="preserve">  </w:t>
      </w:r>
      <w:r>
        <w:rPr>
          <w:rFonts w:ascii="SimSun"/>
          <w:sz w:val="21"/>
          <w:szCs w:val="21"/>
        </w:rPr>
        <w:tab/>
      </w:r>
    </w:p>
    <w:p>
      <w:pPr>
        <w:rPr>
          <w:rFonts w:hint="eastAsia" w:ascii="SimSun"/>
          <w:sz w:val="21"/>
          <w:szCs w:val="21"/>
        </w:rPr>
      </w:pPr>
    </w:p>
    <w:p>
      <w:pPr>
        <w:numPr>
          <w:ilvl w:val="0"/>
          <w:numId w:val="55"/>
        </w:numPr>
        <w:tabs>
          <w:tab w:val="left" w:pos="1170"/>
        </w:tabs>
        <w:rPr>
          <w:rFonts w:hint="eastAsia" w:ascii="SimSun"/>
          <w:sz w:val="21"/>
          <w:szCs w:val="21"/>
        </w:rPr>
      </w:pPr>
      <w:r>
        <w:rPr>
          <w:rFonts w:ascii="SimSun"/>
          <w:sz w:val="21"/>
          <w:szCs w:val="21"/>
        </w:rPr>
        <w:t>超出合同面积</w:t>
      </w:r>
      <w:r>
        <w:rPr>
          <w:rFonts w:hint="eastAsia" w:ascii="SimSun"/>
          <w:sz w:val="21"/>
          <w:szCs w:val="21"/>
        </w:rPr>
        <w:t>，</w:t>
      </w:r>
      <w:r>
        <w:rPr>
          <w:rFonts w:ascii="SimSun"/>
          <w:sz w:val="21"/>
          <w:szCs w:val="21"/>
        </w:rPr>
        <w:t>如</w:t>
      </w:r>
      <w:r>
        <w:rPr>
          <w:rFonts w:hint="eastAsia" w:ascii="SimSun"/>
          <w:sz w:val="21"/>
          <w:szCs w:val="21"/>
        </w:rPr>
        <w:t>xxx</w:t>
      </w:r>
      <w:r>
        <w:rPr>
          <w:rFonts w:ascii="SimSun"/>
          <w:sz w:val="21"/>
          <w:szCs w:val="21"/>
        </w:rPr>
        <w:t>需临时租用</w:t>
      </w:r>
      <w:r>
        <w:rPr>
          <w:rFonts w:hint="eastAsia" w:ascii="SimSun"/>
          <w:sz w:val="21"/>
          <w:szCs w:val="21"/>
        </w:rPr>
        <w:t>，</w:t>
      </w:r>
      <w:r>
        <w:rPr>
          <w:rFonts w:ascii="SimSun"/>
          <w:sz w:val="21"/>
          <w:szCs w:val="21"/>
        </w:rPr>
        <w:t>服务商同意执行以上标准</w:t>
      </w:r>
      <w:r>
        <w:rPr>
          <w:rFonts w:hint="eastAsia" w:ascii="SimSun"/>
          <w:sz w:val="21"/>
          <w:szCs w:val="21"/>
        </w:rPr>
        <w:t>，</w:t>
      </w:r>
      <w:r>
        <w:rPr>
          <w:rFonts w:ascii="SimSun"/>
          <w:sz w:val="21"/>
          <w:szCs w:val="21"/>
        </w:rPr>
        <w:t>按UCO实际使用面积及天数</w:t>
      </w:r>
    </w:p>
    <w:p>
      <w:pPr>
        <w:tabs>
          <w:tab w:val="left" w:pos="450"/>
          <w:tab w:val="left" w:pos="1170"/>
        </w:tabs>
        <w:rPr>
          <w:rFonts w:hint="eastAsia" w:ascii="SimSun"/>
          <w:sz w:val="21"/>
          <w:szCs w:val="21"/>
        </w:rPr>
      </w:pPr>
      <w:r>
        <w:rPr>
          <w:rFonts w:hint="eastAsia" w:ascii="SimSun"/>
          <w:sz w:val="21"/>
          <w:szCs w:val="21"/>
        </w:rPr>
        <w:tab/>
      </w:r>
      <w:r>
        <w:rPr>
          <w:rFonts w:ascii="SimSun"/>
          <w:sz w:val="21"/>
          <w:szCs w:val="21"/>
        </w:rPr>
        <w:t>结算</w:t>
      </w:r>
      <w:r>
        <w:rPr>
          <w:rFonts w:hint="eastAsia" w:ascii="SimSun"/>
          <w:sz w:val="21"/>
          <w:szCs w:val="21"/>
        </w:rPr>
        <w:t>.</w:t>
      </w:r>
    </w:p>
    <w:p>
      <w:pPr>
        <w:rPr>
          <w:rFonts w:hint="eastAsia" w:ascii="SimSun"/>
          <w:sz w:val="21"/>
          <w:szCs w:val="21"/>
        </w:rPr>
      </w:pPr>
    </w:p>
    <w:p>
      <w:pPr>
        <w:rPr>
          <w:rFonts w:hint="eastAsia" w:ascii="SimSun"/>
          <w:sz w:val="21"/>
          <w:szCs w:val="21"/>
        </w:rPr>
      </w:pPr>
      <w:r>
        <w:rPr>
          <w:rFonts w:hint="eastAsia" w:ascii="SimSun"/>
          <w:sz w:val="21"/>
          <w:szCs w:val="21"/>
        </w:rPr>
        <w:t>2，托盘租赁费：</w:t>
      </w:r>
      <w:r>
        <w:rPr>
          <w:rFonts w:ascii="SimSun"/>
          <w:sz w:val="21"/>
          <w:szCs w:val="21"/>
        </w:rPr>
        <w:t>________元RMB/每</w:t>
      </w:r>
      <w:r>
        <w:rPr>
          <w:rFonts w:hint="eastAsia" w:ascii="SimSun"/>
          <w:sz w:val="21"/>
          <w:szCs w:val="21"/>
        </w:rPr>
        <w:t>托盘</w:t>
      </w:r>
      <w:r>
        <w:rPr>
          <w:rFonts w:ascii="SimSun"/>
          <w:sz w:val="21"/>
          <w:szCs w:val="21"/>
        </w:rPr>
        <w:t xml:space="preserve"> 每月</w:t>
      </w:r>
    </w:p>
    <w:p>
      <w:pPr>
        <w:rPr>
          <w:rFonts w:hint="eastAsia" w:ascii="SimSun"/>
          <w:sz w:val="21"/>
          <w:szCs w:val="21"/>
        </w:rPr>
      </w:pPr>
    </w:p>
    <w:p>
      <w:pPr>
        <w:rPr>
          <w:rFonts w:ascii="SimSun"/>
          <w:sz w:val="21"/>
          <w:szCs w:val="21"/>
        </w:rPr>
      </w:pPr>
      <w:r>
        <w:rPr>
          <w:rFonts w:ascii="SimSun"/>
          <w:sz w:val="21"/>
          <w:szCs w:val="21"/>
        </w:rPr>
        <w:t>A</w:t>
      </w:r>
      <w:r>
        <w:rPr>
          <w:rFonts w:hint="eastAsia" w:ascii="SimSun"/>
          <w:sz w:val="21"/>
          <w:szCs w:val="21"/>
        </w:rPr>
        <w:t>，</w:t>
      </w:r>
      <w:r>
        <w:rPr>
          <w:rFonts w:ascii="SimSun"/>
          <w:sz w:val="21"/>
          <w:szCs w:val="21"/>
        </w:rPr>
        <w:t xml:space="preserve"> 自 ______年____月____日起</w:t>
      </w:r>
      <w:r>
        <w:rPr>
          <w:rFonts w:hint="eastAsia" w:ascii="SimSun"/>
          <w:sz w:val="21"/>
          <w:szCs w:val="21"/>
        </w:rPr>
        <w:t>，</w:t>
      </w:r>
      <w:r>
        <w:rPr>
          <w:rFonts w:ascii="SimSun"/>
          <w:sz w:val="21"/>
          <w:szCs w:val="21"/>
        </w:rPr>
        <w:t xml:space="preserve">____ </w:t>
      </w:r>
      <w:r>
        <w:rPr>
          <w:rFonts w:hint="eastAsia" w:ascii="SimSun"/>
          <w:sz w:val="21"/>
          <w:szCs w:val="21"/>
        </w:rPr>
        <w:t>块托盘，</w:t>
      </w:r>
      <w:r>
        <w:rPr>
          <w:rFonts w:ascii="SimSun"/>
          <w:sz w:val="21"/>
          <w:szCs w:val="21"/>
        </w:rPr>
        <w:t xml:space="preserve">   </w:t>
      </w:r>
    </w:p>
    <w:p>
      <w:pPr>
        <w:rPr>
          <w:rFonts w:ascii="SimSun"/>
          <w:sz w:val="21"/>
          <w:szCs w:val="21"/>
        </w:rPr>
      </w:pPr>
      <w:r>
        <w:rPr>
          <w:rFonts w:ascii="SimSun"/>
          <w:sz w:val="21"/>
          <w:szCs w:val="21"/>
        </w:rPr>
        <w:t xml:space="preserve">   </w:t>
      </w:r>
      <w:r>
        <w:rPr>
          <w:rFonts w:hint="eastAsia" w:ascii="SimSun"/>
          <w:sz w:val="21"/>
          <w:szCs w:val="21"/>
        </w:rPr>
        <w:t xml:space="preserve"> </w:t>
      </w:r>
      <w:r>
        <w:rPr>
          <w:rFonts w:ascii="SimSun"/>
          <w:sz w:val="21"/>
          <w:szCs w:val="21"/>
        </w:rPr>
        <w:t>自 ______年____月____日起</w:t>
      </w:r>
      <w:r>
        <w:rPr>
          <w:rFonts w:hint="eastAsia" w:ascii="SimSun"/>
          <w:sz w:val="21"/>
          <w:szCs w:val="21"/>
        </w:rPr>
        <w:t>，</w:t>
      </w:r>
      <w:r>
        <w:rPr>
          <w:rFonts w:ascii="SimSun"/>
          <w:sz w:val="21"/>
          <w:szCs w:val="21"/>
        </w:rPr>
        <w:t xml:space="preserve">____ </w:t>
      </w:r>
      <w:r>
        <w:rPr>
          <w:rFonts w:hint="eastAsia" w:ascii="SimSun"/>
          <w:sz w:val="21"/>
          <w:szCs w:val="21"/>
        </w:rPr>
        <w:t>块托盘，</w:t>
      </w:r>
    </w:p>
    <w:p>
      <w:pPr>
        <w:rPr>
          <w:rFonts w:hint="eastAsia" w:ascii="SimSun"/>
          <w:sz w:val="21"/>
          <w:szCs w:val="21"/>
        </w:rPr>
      </w:pPr>
    </w:p>
    <w:p>
      <w:pPr>
        <w:rPr>
          <w:rFonts w:hint="eastAsia" w:ascii="SimSun"/>
          <w:sz w:val="21"/>
          <w:szCs w:val="21"/>
        </w:rPr>
      </w:pPr>
    </w:p>
    <w:p>
      <w:pPr>
        <w:rPr>
          <w:rFonts w:hint="eastAsia" w:ascii="SimSun"/>
          <w:sz w:val="21"/>
          <w:szCs w:val="21"/>
        </w:rPr>
      </w:pPr>
    </w:p>
    <w:p>
      <w:pPr>
        <w:rPr>
          <w:rFonts w:hint="eastAsia" w:ascii="SimSun"/>
          <w:color w:val="FF0000"/>
          <w:sz w:val="21"/>
          <w:szCs w:val="21"/>
        </w:rPr>
      </w:pPr>
    </w:p>
    <w:p>
      <w:pPr>
        <w:rPr>
          <w:rFonts w:hint="eastAsia" w:ascii="SimSun"/>
          <w:sz w:val="21"/>
          <w:szCs w:val="21"/>
        </w:rPr>
      </w:pPr>
      <w:r>
        <w:rPr>
          <w:rFonts w:hint="eastAsia" w:ascii="SimSun"/>
          <w:sz w:val="21"/>
          <w:szCs w:val="21"/>
        </w:rPr>
        <w:t>附件四</w:t>
      </w:r>
    </w:p>
    <w:p>
      <w:pPr>
        <w:rPr>
          <w:rFonts w:hint="eastAsia" w:ascii="SimSun"/>
          <w:sz w:val="21"/>
          <w:szCs w:val="21"/>
        </w:rPr>
      </w:pPr>
    </w:p>
    <w:p>
      <w:pPr>
        <w:rPr>
          <w:rFonts w:hint="eastAsia" w:ascii="SimSun"/>
          <w:sz w:val="21"/>
          <w:szCs w:val="21"/>
        </w:rPr>
      </w:pPr>
      <w:r>
        <w:rPr>
          <w:rFonts w:hint="eastAsia" w:ascii="SimSun"/>
          <w:sz w:val="21"/>
          <w:szCs w:val="21"/>
        </w:rPr>
        <w:t>仓库防火安全管理规则</w:t>
      </w:r>
    </w:p>
    <w:p>
      <w:pPr>
        <w:pStyle w:val="6"/>
        <w:tabs>
          <w:tab w:val="clear" w:pos="4320"/>
          <w:tab w:val="clear" w:pos="8640"/>
        </w:tabs>
        <w:rPr>
          <w:rFonts w:hint="eastAsia" w:ascii="SimSun"/>
          <w:sz w:val="21"/>
          <w:szCs w:val="21"/>
        </w:rPr>
      </w:pPr>
    </w:p>
    <w:p>
      <w:pPr>
        <w:rPr>
          <w:rFonts w:hint="eastAsia" w:ascii="SimSun"/>
          <w:sz w:val="21"/>
          <w:szCs w:val="21"/>
        </w:rPr>
      </w:pPr>
      <w:r>
        <w:rPr>
          <w:rFonts w:hint="eastAsia" w:ascii="SimSun"/>
          <w:sz w:val="21"/>
          <w:szCs w:val="21"/>
        </w:rPr>
        <w:t>一</w:t>
      </w:r>
      <w:r>
        <w:rPr>
          <w:rFonts w:hint="eastAsia" w:ascii="SimSun"/>
          <w:sz w:val="21"/>
          <w:szCs w:val="21"/>
        </w:rPr>
        <w:tab/>
      </w:r>
      <w:r>
        <w:rPr>
          <w:rFonts w:hint="eastAsia" w:ascii="SimSun"/>
          <w:sz w:val="21"/>
          <w:szCs w:val="21"/>
        </w:rPr>
        <w:t>组织管理</w:t>
      </w:r>
    </w:p>
    <w:p>
      <w:pPr>
        <w:rPr>
          <w:rFonts w:hint="eastAsia" w:ascii="SimSun"/>
          <w:sz w:val="21"/>
          <w:szCs w:val="21"/>
        </w:rPr>
      </w:pPr>
    </w:p>
    <w:p>
      <w:pPr>
        <w:numPr>
          <w:ilvl w:val="0"/>
          <w:numId w:val="56"/>
        </w:numPr>
        <w:rPr>
          <w:rFonts w:hint="eastAsia" w:ascii="SimSun"/>
          <w:sz w:val="21"/>
          <w:szCs w:val="21"/>
        </w:rPr>
      </w:pPr>
      <w:r>
        <w:rPr>
          <w:rFonts w:hint="eastAsia" w:ascii="SimSun"/>
          <w:sz w:val="21"/>
          <w:szCs w:val="21"/>
        </w:rPr>
        <w:t>仓库应当确定一名主要领导人为防火负责人，全面负责仓库的消防安全管理工作。</w:t>
      </w:r>
    </w:p>
    <w:p>
      <w:pPr>
        <w:numPr>
          <w:ilvl w:val="0"/>
          <w:numId w:val="56"/>
        </w:numPr>
        <w:rPr>
          <w:rFonts w:hint="eastAsia" w:ascii="SimSun"/>
          <w:sz w:val="21"/>
          <w:szCs w:val="21"/>
        </w:rPr>
      </w:pPr>
      <w:r>
        <w:rPr>
          <w:rFonts w:hint="eastAsia" w:ascii="SimSun"/>
          <w:sz w:val="21"/>
          <w:szCs w:val="21"/>
        </w:rPr>
        <w:t>对仓库新职工应当进行仓储业务和消防知识的培训，经考试合格，方可上岗作业。</w:t>
      </w:r>
    </w:p>
    <w:p>
      <w:pPr>
        <w:numPr>
          <w:ilvl w:val="0"/>
          <w:numId w:val="56"/>
        </w:numPr>
        <w:rPr>
          <w:rFonts w:hint="eastAsia" w:ascii="SimSun"/>
          <w:sz w:val="21"/>
          <w:szCs w:val="21"/>
        </w:rPr>
      </w:pPr>
      <w:r>
        <w:rPr>
          <w:rFonts w:hint="eastAsia" w:ascii="SimSun"/>
          <w:sz w:val="21"/>
          <w:szCs w:val="21"/>
        </w:rPr>
        <w:t>仓库严格执行夜间值班、巡逻制度，带班人员应当认真检查，督促落实。</w:t>
      </w:r>
    </w:p>
    <w:p>
      <w:pPr>
        <w:rPr>
          <w:rFonts w:hint="eastAsia" w:ascii="SimSun"/>
          <w:sz w:val="21"/>
          <w:szCs w:val="21"/>
        </w:rPr>
      </w:pPr>
    </w:p>
    <w:p>
      <w:pPr>
        <w:rPr>
          <w:rFonts w:hint="eastAsia" w:ascii="SimSun"/>
          <w:sz w:val="21"/>
          <w:szCs w:val="21"/>
        </w:rPr>
      </w:pPr>
      <w:r>
        <w:rPr>
          <w:rFonts w:hint="eastAsia" w:ascii="SimSun"/>
          <w:sz w:val="21"/>
          <w:szCs w:val="21"/>
        </w:rPr>
        <w:t>二</w:t>
      </w:r>
      <w:r>
        <w:rPr>
          <w:rFonts w:hint="eastAsia" w:ascii="SimSun"/>
          <w:sz w:val="21"/>
          <w:szCs w:val="21"/>
        </w:rPr>
        <w:tab/>
      </w:r>
      <w:r>
        <w:rPr>
          <w:rFonts w:hint="eastAsia" w:ascii="SimSun"/>
          <w:sz w:val="21"/>
          <w:szCs w:val="21"/>
        </w:rPr>
        <w:t>储存管理</w:t>
      </w:r>
    </w:p>
    <w:p>
      <w:pPr>
        <w:rPr>
          <w:rFonts w:hint="eastAsia" w:ascii="SimSun"/>
          <w:sz w:val="21"/>
          <w:szCs w:val="21"/>
        </w:rPr>
      </w:pPr>
    </w:p>
    <w:p>
      <w:pPr>
        <w:numPr>
          <w:ilvl w:val="0"/>
          <w:numId w:val="57"/>
        </w:numPr>
        <w:rPr>
          <w:rFonts w:hint="eastAsia" w:ascii="SimSun"/>
          <w:sz w:val="21"/>
          <w:szCs w:val="21"/>
        </w:rPr>
      </w:pPr>
      <w:r>
        <w:rPr>
          <w:rFonts w:hint="eastAsia" w:ascii="SimSun"/>
          <w:sz w:val="21"/>
          <w:szCs w:val="21"/>
        </w:rPr>
        <w:t>露天存放物品应当分类、分堆、分组和分垛，并留出必要的防火间距。堆场的总储量以</w:t>
      </w:r>
    </w:p>
    <w:p>
      <w:pPr>
        <w:ind w:firstLine="720"/>
        <w:rPr>
          <w:rFonts w:hint="eastAsia" w:ascii="SimSun"/>
          <w:sz w:val="21"/>
          <w:szCs w:val="21"/>
        </w:rPr>
      </w:pPr>
      <w:r>
        <w:rPr>
          <w:rFonts w:hint="eastAsia" w:ascii="SimSun"/>
          <w:sz w:val="21"/>
          <w:szCs w:val="21"/>
        </w:rPr>
        <w:t>及与建筑物等之间的防火距离，必须符合建筑设计防火规范的规定。</w:t>
      </w:r>
    </w:p>
    <w:p>
      <w:pPr>
        <w:numPr>
          <w:ilvl w:val="0"/>
          <w:numId w:val="57"/>
        </w:numPr>
        <w:rPr>
          <w:rFonts w:hint="eastAsia" w:ascii="SimSun"/>
          <w:sz w:val="21"/>
          <w:szCs w:val="21"/>
        </w:rPr>
      </w:pPr>
      <w:r>
        <w:rPr>
          <w:rFonts w:hint="eastAsia" w:ascii="SimSun"/>
          <w:sz w:val="21"/>
          <w:szCs w:val="21"/>
        </w:rPr>
        <w:t>库存物品应当分类、分垛储存，每垛占地面积不宜大于一百平方米，垛与垛间距不少于1米，垛与墙间距不小于0.5米，垛与梁、柱的间距不少于0.3米，主要通道的宽度不少于2米。</w:t>
      </w:r>
    </w:p>
    <w:p>
      <w:pPr>
        <w:numPr>
          <w:ilvl w:val="0"/>
          <w:numId w:val="57"/>
        </w:numPr>
        <w:rPr>
          <w:rFonts w:hint="eastAsia" w:ascii="SimSun"/>
          <w:sz w:val="21"/>
          <w:szCs w:val="21"/>
        </w:rPr>
      </w:pPr>
      <w:r>
        <w:rPr>
          <w:rFonts w:hint="eastAsia" w:ascii="SimSun"/>
          <w:sz w:val="21"/>
          <w:szCs w:val="21"/>
        </w:rPr>
        <w:t>物品入库前应当有专人负责检查，确定无火种等隐患后，方准入库。</w:t>
      </w:r>
    </w:p>
    <w:p>
      <w:pPr>
        <w:numPr>
          <w:ilvl w:val="0"/>
          <w:numId w:val="57"/>
        </w:numPr>
        <w:rPr>
          <w:rFonts w:hint="eastAsia" w:ascii="SimSun"/>
          <w:sz w:val="21"/>
          <w:szCs w:val="21"/>
        </w:rPr>
      </w:pPr>
      <w:r>
        <w:rPr>
          <w:rFonts w:hint="eastAsia" w:ascii="SimSun"/>
          <w:sz w:val="21"/>
          <w:szCs w:val="21"/>
        </w:rPr>
        <w:t>库房内因物品防冻必须采暖时，应当采用水暖，其散热器、供暖管道与储存物品的距离不小于0.3米。</w:t>
      </w:r>
    </w:p>
    <w:p>
      <w:pPr>
        <w:numPr>
          <w:ilvl w:val="0"/>
          <w:numId w:val="57"/>
        </w:numPr>
        <w:rPr>
          <w:rFonts w:hint="eastAsia" w:ascii="SimSun"/>
          <w:sz w:val="21"/>
          <w:szCs w:val="21"/>
        </w:rPr>
      </w:pPr>
      <w:r>
        <w:rPr>
          <w:rFonts w:hint="eastAsia" w:ascii="SimSun"/>
          <w:sz w:val="21"/>
          <w:szCs w:val="21"/>
        </w:rPr>
        <w:t>甲、乙类物品库房内不准设办公室、休息室。其他库房必须设办公室时，可以贴邻库房一角设置无孔洞的一、二级耐火等级的建筑，其门窗直通库外，具体实施应当征得当地公安消防监督机构的同意。</w:t>
      </w:r>
    </w:p>
    <w:p>
      <w:pPr>
        <w:rPr>
          <w:rFonts w:hint="eastAsia" w:ascii="SimSun"/>
          <w:sz w:val="21"/>
          <w:szCs w:val="21"/>
        </w:rPr>
      </w:pPr>
    </w:p>
    <w:p>
      <w:pPr>
        <w:rPr>
          <w:rFonts w:hint="eastAsia" w:ascii="SimSun"/>
          <w:sz w:val="21"/>
          <w:szCs w:val="21"/>
        </w:rPr>
      </w:pPr>
      <w:r>
        <w:rPr>
          <w:rFonts w:hint="eastAsia" w:ascii="SimSun"/>
          <w:sz w:val="21"/>
          <w:szCs w:val="21"/>
        </w:rPr>
        <w:t>三</w:t>
      </w:r>
      <w:r>
        <w:rPr>
          <w:rFonts w:hint="eastAsia" w:ascii="SimSun"/>
          <w:sz w:val="21"/>
          <w:szCs w:val="21"/>
        </w:rPr>
        <w:tab/>
      </w:r>
      <w:r>
        <w:rPr>
          <w:rFonts w:hint="eastAsia" w:ascii="SimSun"/>
          <w:sz w:val="21"/>
          <w:szCs w:val="21"/>
        </w:rPr>
        <w:t>装卸管理</w:t>
      </w:r>
    </w:p>
    <w:p>
      <w:pPr>
        <w:rPr>
          <w:rFonts w:hint="eastAsia" w:ascii="SimSun"/>
          <w:sz w:val="21"/>
          <w:szCs w:val="21"/>
        </w:rPr>
      </w:pPr>
    </w:p>
    <w:p>
      <w:pPr>
        <w:numPr>
          <w:ilvl w:val="0"/>
          <w:numId w:val="58"/>
        </w:numPr>
        <w:rPr>
          <w:rFonts w:hint="eastAsia" w:ascii="SimSun"/>
          <w:sz w:val="21"/>
          <w:szCs w:val="21"/>
        </w:rPr>
      </w:pPr>
      <w:r>
        <w:rPr>
          <w:rFonts w:hint="eastAsia" w:ascii="SimSun"/>
          <w:sz w:val="21"/>
          <w:szCs w:val="21"/>
        </w:rPr>
        <w:t>进入库区的所有机动车辆，必须安装防火罩。</w:t>
      </w:r>
    </w:p>
    <w:p>
      <w:pPr>
        <w:numPr>
          <w:ilvl w:val="0"/>
          <w:numId w:val="58"/>
        </w:numPr>
        <w:rPr>
          <w:rFonts w:hint="eastAsia" w:ascii="SimSun"/>
          <w:sz w:val="21"/>
          <w:szCs w:val="21"/>
        </w:rPr>
      </w:pPr>
      <w:r>
        <w:rPr>
          <w:rFonts w:hint="eastAsia" w:ascii="SimSun"/>
          <w:sz w:val="21"/>
          <w:szCs w:val="21"/>
        </w:rPr>
        <w:t>各种机动车辆装卸物品后，不准在库区、库房、货场内停放和修理。</w:t>
      </w:r>
    </w:p>
    <w:p>
      <w:pPr>
        <w:numPr>
          <w:ilvl w:val="0"/>
          <w:numId w:val="58"/>
        </w:numPr>
        <w:rPr>
          <w:rFonts w:hint="eastAsia" w:ascii="SimSun"/>
          <w:sz w:val="21"/>
          <w:szCs w:val="21"/>
        </w:rPr>
      </w:pPr>
      <w:r>
        <w:rPr>
          <w:rFonts w:hint="eastAsia" w:ascii="SimSun"/>
          <w:sz w:val="21"/>
          <w:szCs w:val="21"/>
        </w:rPr>
        <w:t>库区内不得搭建临时建筑和构筑物，因装卸作业确需搭建时，必须经单位防火负责人批准，装卸作业结束后立即拆除。</w:t>
      </w:r>
    </w:p>
    <w:p>
      <w:pPr>
        <w:numPr>
          <w:ilvl w:val="0"/>
          <w:numId w:val="58"/>
        </w:numPr>
        <w:rPr>
          <w:rFonts w:hint="eastAsia" w:ascii="SimSun"/>
          <w:sz w:val="21"/>
          <w:szCs w:val="21"/>
        </w:rPr>
      </w:pPr>
      <w:r>
        <w:rPr>
          <w:rFonts w:hint="eastAsia" w:ascii="SimSun"/>
          <w:sz w:val="21"/>
          <w:szCs w:val="21"/>
        </w:rPr>
        <w:t>库房内固定的吊装设置需要维修时，应当采取防火安全措施，经防火负责人批准后，方可进行。</w:t>
      </w:r>
    </w:p>
    <w:p>
      <w:pPr>
        <w:numPr>
          <w:ilvl w:val="0"/>
          <w:numId w:val="58"/>
        </w:numPr>
        <w:rPr>
          <w:rFonts w:hint="eastAsia" w:ascii="SimSun"/>
          <w:sz w:val="21"/>
          <w:szCs w:val="21"/>
        </w:rPr>
      </w:pPr>
      <w:r>
        <w:rPr>
          <w:rFonts w:hint="eastAsia" w:ascii="SimSun"/>
          <w:sz w:val="21"/>
          <w:szCs w:val="21"/>
        </w:rPr>
        <w:t>装卸作业结束后，应当对库区、库房进行检查，确认安全后，方可离开。</w:t>
      </w:r>
    </w:p>
    <w:p>
      <w:pPr>
        <w:rPr>
          <w:rFonts w:hint="eastAsia" w:ascii="SimSun"/>
          <w:sz w:val="21"/>
          <w:szCs w:val="21"/>
        </w:rPr>
      </w:pPr>
    </w:p>
    <w:p>
      <w:pPr>
        <w:rPr>
          <w:rFonts w:hint="eastAsia" w:ascii="SimSun"/>
          <w:sz w:val="21"/>
          <w:szCs w:val="21"/>
        </w:rPr>
      </w:pPr>
      <w:r>
        <w:rPr>
          <w:rFonts w:hint="eastAsia" w:ascii="SimSun"/>
          <w:sz w:val="21"/>
          <w:szCs w:val="21"/>
        </w:rPr>
        <w:t>四</w:t>
      </w:r>
      <w:r>
        <w:rPr>
          <w:rFonts w:hint="eastAsia" w:ascii="SimSun"/>
          <w:sz w:val="21"/>
          <w:szCs w:val="21"/>
        </w:rPr>
        <w:tab/>
      </w:r>
      <w:r>
        <w:rPr>
          <w:rFonts w:hint="eastAsia" w:ascii="SimSun"/>
          <w:sz w:val="21"/>
          <w:szCs w:val="21"/>
        </w:rPr>
        <w:t>电器管理</w:t>
      </w:r>
    </w:p>
    <w:p>
      <w:pPr>
        <w:rPr>
          <w:rFonts w:hint="eastAsia" w:ascii="SimSun"/>
          <w:sz w:val="21"/>
          <w:szCs w:val="21"/>
        </w:rPr>
      </w:pPr>
    </w:p>
    <w:p>
      <w:pPr>
        <w:numPr>
          <w:ilvl w:val="0"/>
          <w:numId w:val="59"/>
        </w:numPr>
        <w:rPr>
          <w:rFonts w:hint="eastAsia" w:ascii="SimSun"/>
          <w:sz w:val="21"/>
          <w:szCs w:val="21"/>
        </w:rPr>
      </w:pPr>
      <w:r>
        <w:rPr>
          <w:rFonts w:hint="eastAsia" w:ascii="SimSun"/>
          <w:sz w:val="21"/>
          <w:szCs w:val="21"/>
        </w:rPr>
        <w:t>仓库的电器装置必须符合国家现行的有关电气设计和施工安装验收标准规范的规定。</w:t>
      </w:r>
    </w:p>
    <w:p>
      <w:pPr>
        <w:numPr>
          <w:ilvl w:val="0"/>
          <w:numId w:val="59"/>
        </w:numPr>
        <w:rPr>
          <w:rFonts w:hint="eastAsia" w:ascii="SimSun"/>
          <w:sz w:val="21"/>
          <w:szCs w:val="21"/>
        </w:rPr>
      </w:pPr>
      <w:r>
        <w:rPr>
          <w:rFonts w:hint="eastAsia" w:ascii="SimSun"/>
          <w:sz w:val="21"/>
          <w:szCs w:val="21"/>
        </w:rPr>
        <w:t>库房内不准设置移动式照明灯具、照明灯具下方不准堆放物品，其垂直下方与储存物品水平间距不得小于0.5米。</w:t>
      </w:r>
    </w:p>
    <w:p>
      <w:pPr>
        <w:numPr>
          <w:ilvl w:val="0"/>
          <w:numId w:val="59"/>
        </w:numPr>
        <w:rPr>
          <w:rFonts w:hint="eastAsia" w:ascii="SimSun"/>
          <w:sz w:val="21"/>
          <w:szCs w:val="21"/>
        </w:rPr>
      </w:pPr>
      <w:r>
        <w:rPr>
          <w:rFonts w:hint="eastAsia" w:ascii="SimSun"/>
          <w:sz w:val="21"/>
          <w:szCs w:val="21"/>
        </w:rPr>
        <w:t>库房内敷设的配电线路，需穿金属管或用非燃硬塑料管保护。</w:t>
      </w:r>
    </w:p>
    <w:p>
      <w:pPr>
        <w:numPr>
          <w:ilvl w:val="0"/>
          <w:numId w:val="59"/>
        </w:numPr>
        <w:rPr>
          <w:rFonts w:hint="eastAsia" w:ascii="SimSun"/>
          <w:sz w:val="21"/>
          <w:szCs w:val="21"/>
        </w:rPr>
      </w:pPr>
      <w:r>
        <w:rPr>
          <w:rFonts w:hint="eastAsia" w:ascii="SimSun"/>
          <w:sz w:val="21"/>
          <w:szCs w:val="21"/>
        </w:rPr>
        <w:t>库区的每个库房应当在库房外安装开工箱，保管人员离库时，必须拉闸断电。禁止使用不合规格的保险装置。</w:t>
      </w:r>
    </w:p>
    <w:p>
      <w:pPr>
        <w:numPr>
          <w:ilvl w:val="0"/>
          <w:numId w:val="59"/>
        </w:numPr>
        <w:rPr>
          <w:rFonts w:hint="eastAsia" w:ascii="SimSun"/>
          <w:sz w:val="21"/>
          <w:szCs w:val="21"/>
        </w:rPr>
      </w:pPr>
      <w:r>
        <w:rPr>
          <w:rFonts w:hint="eastAsia" w:ascii="SimSun"/>
          <w:sz w:val="21"/>
          <w:szCs w:val="21"/>
        </w:rPr>
        <w:t>库房内不准使用电炉、电烙铁、电熨斗等电热器具和电视机、电冰箱等家用电器。</w:t>
      </w:r>
    </w:p>
    <w:p>
      <w:pPr>
        <w:numPr>
          <w:ilvl w:val="0"/>
          <w:numId w:val="59"/>
        </w:numPr>
        <w:rPr>
          <w:rFonts w:hint="eastAsia" w:ascii="SimSun"/>
          <w:sz w:val="21"/>
          <w:szCs w:val="21"/>
        </w:rPr>
      </w:pPr>
      <w:r>
        <w:rPr>
          <w:rFonts w:hint="eastAsia" w:ascii="SimSun"/>
          <w:sz w:val="21"/>
          <w:szCs w:val="21"/>
        </w:rPr>
        <w:t>仓库电器设备的周围和架空线路的下方严禁堆放物品。对提升、码垛等机械设备易产生火花的部位，要设置防护罩。</w:t>
      </w:r>
    </w:p>
    <w:p>
      <w:pPr>
        <w:numPr>
          <w:ilvl w:val="0"/>
          <w:numId w:val="59"/>
        </w:numPr>
        <w:rPr>
          <w:rFonts w:hint="eastAsia" w:ascii="SimSun"/>
          <w:sz w:val="21"/>
          <w:szCs w:val="21"/>
        </w:rPr>
      </w:pPr>
      <w:r>
        <w:rPr>
          <w:rFonts w:hint="eastAsia" w:ascii="SimSun"/>
          <w:sz w:val="21"/>
          <w:szCs w:val="21"/>
        </w:rPr>
        <w:t>仓库必须按照国家有关防雷设计安装规范的规定，设置防雷装置，并定期检测，保证有效。</w:t>
      </w:r>
    </w:p>
    <w:p>
      <w:pPr>
        <w:numPr>
          <w:ilvl w:val="0"/>
          <w:numId w:val="59"/>
        </w:numPr>
        <w:rPr>
          <w:rFonts w:hint="eastAsia" w:ascii="SimSun"/>
          <w:sz w:val="21"/>
          <w:szCs w:val="21"/>
        </w:rPr>
      </w:pPr>
      <w:r>
        <w:rPr>
          <w:rFonts w:hint="eastAsia" w:ascii="SimSun"/>
          <w:sz w:val="21"/>
          <w:szCs w:val="21"/>
        </w:rPr>
        <w:t>仓库的电器设备，必须由持合格证的电工进行安装、检查和维修保养。电工应当严格遵守各项电器操作规程。</w:t>
      </w:r>
    </w:p>
    <w:p>
      <w:pPr>
        <w:rPr>
          <w:rFonts w:hint="eastAsia" w:ascii="SimSun"/>
          <w:sz w:val="21"/>
          <w:szCs w:val="21"/>
        </w:rPr>
      </w:pPr>
    </w:p>
    <w:p>
      <w:pPr>
        <w:rPr>
          <w:rFonts w:hint="eastAsia" w:ascii="SimSun"/>
          <w:sz w:val="21"/>
          <w:szCs w:val="21"/>
        </w:rPr>
      </w:pPr>
      <w:r>
        <w:rPr>
          <w:rFonts w:hint="eastAsia" w:ascii="SimSun"/>
          <w:sz w:val="21"/>
          <w:szCs w:val="21"/>
        </w:rPr>
        <w:t>五</w:t>
      </w:r>
      <w:r>
        <w:rPr>
          <w:rFonts w:hint="eastAsia" w:ascii="SimSun"/>
          <w:sz w:val="21"/>
          <w:szCs w:val="21"/>
        </w:rPr>
        <w:tab/>
      </w:r>
      <w:r>
        <w:rPr>
          <w:rFonts w:hint="eastAsia" w:ascii="SimSun"/>
          <w:sz w:val="21"/>
          <w:szCs w:val="21"/>
        </w:rPr>
        <w:t>火源管理</w:t>
      </w:r>
    </w:p>
    <w:p>
      <w:pPr>
        <w:rPr>
          <w:rFonts w:hint="eastAsia" w:ascii="SimSun"/>
          <w:sz w:val="21"/>
          <w:szCs w:val="21"/>
        </w:rPr>
      </w:pPr>
    </w:p>
    <w:p>
      <w:pPr>
        <w:numPr>
          <w:ilvl w:val="0"/>
          <w:numId w:val="60"/>
        </w:numPr>
        <w:rPr>
          <w:rFonts w:hint="eastAsia" w:ascii="SimSun"/>
          <w:sz w:val="21"/>
          <w:szCs w:val="21"/>
        </w:rPr>
      </w:pPr>
      <w:r>
        <w:rPr>
          <w:rFonts w:hint="eastAsia" w:ascii="SimSun"/>
          <w:sz w:val="21"/>
          <w:szCs w:val="21"/>
        </w:rPr>
        <w:t>库房内严禁使用明火。库房外动用明火作业时，必须办理动火证，经仓库或单位防火负责人批准，并采取严格的安全措施。动火证应当注明动火地点、时间、动火人、现场监护人、批准人和防火措施等内容。</w:t>
      </w:r>
    </w:p>
    <w:p>
      <w:pPr>
        <w:numPr>
          <w:ilvl w:val="0"/>
          <w:numId w:val="60"/>
        </w:numPr>
        <w:rPr>
          <w:rFonts w:hint="eastAsia" w:ascii="SimSun"/>
          <w:sz w:val="21"/>
          <w:szCs w:val="21"/>
        </w:rPr>
      </w:pPr>
      <w:r>
        <w:rPr>
          <w:rFonts w:hint="eastAsia" w:ascii="SimSun"/>
          <w:sz w:val="21"/>
          <w:szCs w:val="21"/>
        </w:rPr>
        <w:t>库房内不准使用火炉取暖。在库区使用时，应当经防火负责人批准。</w:t>
      </w:r>
    </w:p>
    <w:p>
      <w:pPr>
        <w:numPr>
          <w:ilvl w:val="0"/>
          <w:numId w:val="60"/>
        </w:numPr>
        <w:rPr>
          <w:rFonts w:hint="eastAsia" w:ascii="SimSun"/>
          <w:sz w:val="21"/>
          <w:szCs w:val="21"/>
        </w:rPr>
      </w:pPr>
      <w:r>
        <w:rPr>
          <w:rFonts w:hint="eastAsia" w:ascii="SimSun"/>
          <w:sz w:val="21"/>
          <w:szCs w:val="21"/>
        </w:rPr>
        <w:t>库区以及周围五十米内，严禁燃放烟花爆竹。</w:t>
      </w:r>
    </w:p>
    <w:p>
      <w:pPr>
        <w:rPr>
          <w:rFonts w:hint="eastAsia" w:ascii="SimSun"/>
          <w:sz w:val="21"/>
          <w:szCs w:val="21"/>
        </w:rPr>
      </w:pPr>
    </w:p>
    <w:p>
      <w:pPr>
        <w:rPr>
          <w:rFonts w:hint="eastAsia" w:ascii="SimSun"/>
          <w:sz w:val="21"/>
          <w:szCs w:val="21"/>
        </w:rPr>
      </w:pPr>
      <w:r>
        <w:rPr>
          <w:rFonts w:hint="eastAsia" w:ascii="SimSun"/>
          <w:sz w:val="21"/>
          <w:szCs w:val="21"/>
        </w:rPr>
        <w:t>六</w:t>
      </w:r>
      <w:r>
        <w:rPr>
          <w:rFonts w:hint="eastAsia" w:ascii="SimSun"/>
          <w:sz w:val="21"/>
          <w:szCs w:val="21"/>
        </w:rPr>
        <w:tab/>
      </w:r>
      <w:r>
        <w:rPr>
          <w:rFonts w:hint="eastAsia" w:ascii="SimSun"/>
          <w:sz w:val="21"/>
          <w:szCs w:val="21"/>
        </w:rPr>
        <w:t>消防设施和器材管理</w:t>
      </w:r>
    </w:p>
    <w:p>
      <w:pPr>
        <w:rPr>
          <w:rFonts w:hint="eastAsia" w:ascii="SimSun"/>
          <w:sz w:val="21"/>
          <w:szCs w:val="21"/>
        </w:rPr>
      </w:pPr>
    </w:p>
    <w:p>
      <w:pPr>
        <w:numPr>
          <w:ilvl w:val="0"/>
          <w:numId w:val="61"/>
        </w:numPr>
        <w:rPr>
          <w:rFonts w:hint="eastAsia" w:ascii="SimSun"/>
          <w:sz w:val="21"/>
          <w:szCs w:val="21"/>
        </w:rPr>
      </w:pPr>
      <w:r>
        <w:rPr>
          <w:rFonts w:hint="eastAsia" w:ascii="SimSun"/>
          <w:sz w:val="21"/>
          <w:szCs w:val="21"/>
        </w:rPr>
        <w:t>仓库应当按照国家有关消防技术规范，设置配备消防设施和器材。</w:t>
      </w:r>
    </w:p>
    <w:p>
      <w:pPr>
        <w:numPr>
          <w:ilvl w:val="0"/>
          <w:numId w:val="61"/>
        </w:numPr>
        <w:rPr>
          <w:rFonts w:hint="eastAsia" w:ascii="SimSun"/>
          <w:sz w:val="21"/>
          <w:szCs w:val="21"/>
        </w:rPr>
      </w:pPr>
      <w:r>
        <w:rPr>
          <w:rFonts w:hint="eastAsia" w:ascii="SimSun"/>
          <w:sz w:val="21"/>
          <w:szCs w:val="21"/>
        </w:rPr>
        <w:t>消防器材应当设置在明显和便于取用的地点，周围不准堆放物品和杂物。</w:t>
      </w:r>
    </w:p>
    <w:p>
      <w:pPr>
        <w:numPr>
          <w:ilvl w:val="0"/>
          <w:numId w:val="61"/>
        </w:numPr>
        <w:rPr>
          <w:rFonts w:hint="eastAsia" w:ascii="SimSun"/>
          <w:sz w:val="21"/>
          <w:szCs w:val="21"/>
        </w:rPr>
      </w:pPr>
      <w:r>
        <w:rPr>
          <w:rFonts w:hint="eastAsia" w:ascii="SimSun"/>
          <w:sz w:val="21"/>
          <w:szCs w:val="21"/>
        </w:rPr>
        <w:t>仓库的消防设施、器材，应当由专人管理，负责检查、维修、保养、更换和添置，保证完好有效，严禁圈占，埋压和挪用。</w:t>
      </w:r>
    </w:p>
    <w:p>
      <w:pPr>
        <w:numPr>
          <w:ilvl w:val="0"/>
          <w:numId w:val="61"/>
        </w:numPr>
        <w:rPr>
          <w:rFonts w:hint="eastAsia" w:ascii="SimSun"/>
          <w:sz w:val="21"/>
          <w:szCs w:val="21"/>
        </w:rPr>
      </w:pPr>
      <w:r>
        <w:rPr>
          <w:rFonts w:hint="eastAsia" w:ascii="SimSun"/>
          <w:sz w:val="21"/>
          <w:szCs w:val="21"/>
        </w:rPr>
        <w:t>对消防水池、消防栓、灭火器等消防设施、器材，应当经常进行检查、保持完整好用。地处寒区的仓库，寒冷季节要采取防冻措施。</w:t>
      </w:r>
    </w:p>
    <w:p>
      <w:pPr>
        <w:numPr>
          <w:ilvl w:val="0"/>
          <w:numId w:val="61"/>
        </w:numPr>
        <w:rPr>
          <w:rFonts w:hint="eastAsia" w:ascii="SimSun"/>
          <w:sz w:val="21"/>
          <w:szCs w:val="21"/>
        </w:rPr>
      </w:pPr>
      <w:r>
        <w:rPr>
          <w:rFonts w:hint="eastAsia" w:ascii="SimSun"/>
          <w:sz w:val="21"/>
          <w:szCs w:val="21"/>
        </w:rPr>
        <w:t>库区的消防车道和仓库安全出口、疏散楼梯等消防通道，严禁堆放物品。</w:t>
      </w:r>
    </w:p>
    <w:p>
      <w:pPr>
        <w:rPr>
          <w:rFonts w:hint="eastAsia" w:ascii="SimSun"/>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rFonts w:hint="eastAsia"/>
          <w:color w:val="FF0000"/>
          <w:sz w:val="21"/>
          <w:szCs w:val="21"/>
        </w:rPr>
      </w:pPr>
    </w:p>
    <w:p>
      <w:pPr>
        <w:rPr>
          <w:sz w:val="21"/>
          <w:szCs w:val="21"/>
        </w:rPr>
      </w:pPr>
      <w:r>
        <w:rPr>
          <w:rFonts w:hint="eastAsia"/>
          <w:sz w:val="21"/>
          <w:szCs w:val="21"/>
        </w:rPr>
        <w:t>附件五</w:t>
      </w:r>
    </w:p>
    <w:p>
      <w:pPr>
        <w:jc w:val="center"/>
        <w:rPr>
          <w:rFonts w:hint="eastAsia" w:eastAsia="LF_FangSong"/>
          <w:b/>
          <w:sz w:val="21"/>
          <w:szCs w:val="21"/>
        </w:rPr>
      </w:pPr>
    </w:p>
    <w:p>
      <w:pPr>
        <w:jc w:val="center"/>
        <w:rPr>
          <w:rFonts w:hint="eastAsia" w:eastAsia="LF_FangSong"/>
          <w:b/>
          <w:sz w:val="21"/>
          <w:szCs w:val="21"/>
        </w:rPr>
      </w:pPr>
    </w:p>
    <w:p>
      <w:pPr>
        <w:jc w:val="center"/>
        <w:rPr>
          <w:rFonts w:hint="eastAsia" w:eastAsia="LF_FangSong"/>
          <w:b/>
          <w:sz w:val="21"/>
          <w:szCs w:val="21"/>
        </w:rPr>
      </w:pPr>
      <w:r>
        <w:rPr>
          <w:rFonts w:hint="eastAsia" w:eastAsia="LF_FangSong"/>
          <w:b/>
          <w:sz w:val="21"/>
          <w:szCs w:val="21"/>
        </w:rPr>
        <w:t>仓库质量管理标准</w:t>
      </w:r>
    </w:p>
    <w:p>
      <w:pPr>
        <w:rPr>
          <w:sz w:val="21"/>
          <w:szCs w:val="21"/>
        </w:rPr>
      </w:pPr>
    </w:p>
    <w:p>
      <w:pPr>
        <w:rPr>
          <w:sz w:val="21"/>
          <w:szCs w:val="21"/>
        </w:rPr>
      </w:pPr>
    </w:p>
    <w:p>
      <w:pPr>
        <w:jc w:val="center"/>
        <w:rPr>
          <w:rFonts w:hint="eastAsia" w:eastAsia="LF_FangSong"/>
          <w:b/>
          <w:sz w:val="21"/>
          <w:szCs w:val="21"/>
        </w:rPr>
      </w:pPr>
      <w:r>
        <w:rPr>
          <w:rFonts w:hint="eastAsia" w:eastAsia="LF_FangSong"/>
          <w:b/>
          <w:sz w:val="21"/>
          <w:szCs w:val="21"/>
        </w:rPr>
        <w:t>(草案)</w:t>
      </w:r>
    </w:p>
    <w:p>
      <w:pPr>
        <w:rPr>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rPr>
          <w:rFonts w:hint="eastAsia" w:eastAsia="LF_FangSong"/>
          <w:sz w:val="21"/>
          <w:szCs w:val="21"/>
        </w:rPr>
      </w:pPr>
    </w:p>
    <w:p>
      <w:pPr>
        <w:numPr>
          <w:ilvl w:val="0"/>
          <w:numId w:val="62"/>
        </w:numPr>
        <w:rPr>
          <w:rFonts w:hint="eastAsia" w:ascii="SimSun"/>
          <w:sz w:val="21"/>
          <w:szCs w:val="21"/>
        </w:rPr>
      </w:pPr>
      <w:r>
        <w:rPr>
          <w:rFonts w:hint="eastAsia" w:ascii="SimSun"/>
          <w:sz w:val="21"/>
          <w:szCs w:val="21"/>
        </w:rPr>
        <w:t>应用范围</w:t>
      </w:r>
    </w:p>
    <w:p>
      <w:pPr>
        <w:rPr>
          <w:rFonts w:hint="eastAsia" w:ascii="SimSun"/>
          <w:b/>
          <w:sz w:val="21"/>
          <w:szCs w:val="21"/>
          <w:u w:val="single"/>
        </w:rPr>
      </w:pPr>
    </w:p>
    <w:p>
      <w:pPr>
        <w:rPr>
          <w:rFonts w:hint="eastAsia" w:ascii="SimSun"/>
          <w:sz w:val="21"/>
          <w:szCs w:val="21"/>
        </w:rPr>
      </w:pPr>
      <w:r>
        <w:rPr>
          <w:rFonts w:hint="eastAsia" w:ascii="SimSun"/>
          <w:sz w:val="21"/>
          <w:szCs w:val="21"/>
        </w:rPr>
        <w:t xml:space="preserve">     本标准适用于xxx有限公司产品的中心仓库和中转仓库。</w:t>
      </w:r>
    </w:p>
    <w:p>
      <w:pPr>
        <w:rPr>
          <w:rFonts w:hint="eastAsia" w:ascii="SimSun"/>
          <w:sz w:val="21"/>
          <w:szCs w:val="21"/>
        </w:rPr>
      </w:pPr>
    </w:p>
    <w:p>
      <w:pPr>
        <w:rPr>
          <w:rFonts w:hint="eastAsia" w:ascii="SimSun"/>
          <w:sz w:val="21"/>
          <w:szCs w:val="21"/>
        </w:rPr>
      </w:pPr>
      <w:r>
        <w:rPr>
          <w:rFonts w:hint="eastAsia" w:ascii="SimSun"/>
          <w:sz w:val="21"/>
          <w:szCs w:val="21"/>
        </w:rPr>
        <w:t xml:space="preserve">     本标准同样可作为分销商仓库管理的指南。</w:t>
      </w:r>
    </w:p>
    <w:p>
      <w:pPr>
        <w:rPr>
          <w:rFonts w:hint="eastAsia" w:ascii="SimSun"/>
          <w:sz w:val="21"/>
          <w:szCs w:val="21"/>
        </w:rPr>
      </w:pPr>
    </w:p>
    <w:p>
      <w:pPr>
        <w:rPr>
          <w:rFonts w:hint="eastAsia" w:ascii="SimSun"/>
          <w:sz w:val="21"/>
          <w:szCs w:val="21"/>
        </w:rPr>
      </w:pPr>
      <w:r>
        <w:rPr>
          <w:rFonts w:ascii="SimSun"/>
          <w:sz w:val="21"/>
          <w:szCs w:val="21"/>
        </w:rPr>
        <w:t>2.</w:t>
      </w:r>
      <w:r>
        <w:rPr>
          <w:rFonts w:ascii="SimSun"/>
          <w:sz w:val="21"/>
          <w:szCs w:val="21"/>
        </w:rPr>
        <w:tab/>
      </w:r>
      <w:r>
        <w:rPr>
          <w:rFonts w:hint="eastAsia" w:ascii="SimSun"/>
          <w:sz w:val="21"/>
          <w:szCs w:val="21"/>
        </w:rPr>
        <w:t>仓库要求</w:t>
      </w:r>
    </w:p>
    <w:p>
      <w:pPr>
        <w:rPr>
          <w:rFonts w:hint="eastAsia" w:ascii="SimSun"/>
          <w:b/>
          <w:sz w:val="21"/>
          <w:szCs w:val="21"/>
          <w:u w:val="single"/>
        </w:rPr>
      </w:pPr>
    </w:p>
    <w:p>
      <w:pPr>
        <w:rPr>
          <w:rFonts w:hint="eastAsia" w:ascii="SimSun"/>
          <w:sz w:val="21"/>
          <w:szCs w:val="21"/>
        </w:rPr>
      </w:pPr>
      <w:r>
        <w:rPr>
          <w:rFonts w:ascii="SimSun"/>
          <w:sz w:val="21"/>
          <w:szCs w:val="21"/>
        </w:rPr>
        <w:t>2.1</w:t>
      </w:r>
      <w:r>
        <w:rPr>
          <w:rFonts w:ascii="SimSun"/>
          <w:sz w:val="21"/>
          <w:szCs w:val="21"/>
        </w:rPr>
        <w:tab/>
      </w:r>
      <w:r>
        <w:rPr>
          <w:rFonts w:hint="eastAsia" w:ascii="SimSun"/>
          <w:sz w:val="21"/>
          <w:szCs w:val="21"/>
        </w:rPr>
        <w:t>环境要求</w:t>
      </w:r>
    </w:p>
    <w:p>
      <w:pPr>
        <w:rPr>
          <w:rFonts w:ascii="SimSun"/>
          <w:sz w:val="21"/>
          <w:szCs w:val="21"/>
        </w:rPr>
      </w:pPr>
    </w:p>
    <w:p>
      <w:pPr>
        <w:rPr>
          <w:rFonts w:hint="eastAsia" w:ascii="SimSun"/>
          <w:sz w:val="21"/>
          <w:szCs w:val="21"/>
        </w:rPr>
      </w:pPr>
      <w:r>
        <w:rPr>
          <w:rFonts w:hint="eastAsia" w:ascii="SimSun"/>
          <w:sz w:val="21"/>
          <w:szCs w:val="21"/>
        </w:rPr>
        <w:t xml:space="preserve">    环境清洁，远离任何潜在污染源。道路平整，最好是水泥或柏油路面。</w:t>
      </w:r>
    </w:p>
    <w:p>
      <w:pPr>
        <w:rPr>
          <w:rFonts w:hint="eastAsia" w:ascii="SimSun"/>
          <w:sz w:val="21"/>
          <w:szCs w:val="21"/>
        </w:rPr>
      </w:pPr>
    </w:p>
    <w:p>
      <w:pPr>
        <w:numPr>
          <w:ilvl w:val="1"/>
          <w:numId w:val="63"/>
        </w:numPr>
        <w:rPr>
          <w:rFonts w:hint="eastAsia" w:ascii="SimSun"/>
          <w:sz w:val="21"/>
          <w:szCs w:val="21"/>
        </w:rPr>
      </w:pPr>
      <w:r>
        <w:rPr>
          <w:rFonts w:hint="eastAsia" w:ascii="SimSun"/>
          <w:sz w:val="21"/>
          <w:szCs w:val="21"/>
        </w:rPr>
        <w:t>地面，窗，墙面和天花板</w:t>
      </w:r>
    </w:p>
    <w:p>
      <w:pPr>
        <w:rPr>
          <w:rFonts w:hint="eastAsia" w:ascii="SimSun"/>
          <w:b/>
          <w:sz w:val="21"/>
          <w:szCs w:val="21"/>
        </w:rPr>
      </w:pPr>
    </w:p>
    <w:p>
      <w:pPr>
        <w:rPr>
          <w:rFonts w:hint="eastAsia" w:ascii="SimSun"/>
          <w:sz w:val="21"/>
          <w:szCs w:val="21"/>
        </w:rPr>
      </w:pPr>
      <w:r>
        <w:rPr>
          <w:rFonts w:hint="eastAsia" w:ascii="SimSun"/>
          <w:sz w:val="21"/>
          <w:szCs w:val="21"/>
        </w:rPr>
        <w:t xml:space="preserve">    仓库的地面须平整，材料为水泥或石料，高于周围环境以防雨季雨水倒灌。地面，墙面和天花板须干燥而清洁，无霉迹。定期检查墙面和天花板，如发现渗漏应及时维修。</w:t>
      </w:r>
    </w:p>
    <w:p>
      <w:pPr>
        <w:rPr>
          <w:rFonts w:hint="eastAsia" w:ascii="SimSun"/>
          <w:sz w:val="21"/>
          <w:szCs w:val="21"/>
        </w:rPr>
      </w:pPr>
    </w:p>
    <w:p>
      <w:pPr>
        <w:rPr>
          <w:rFonts w:hint="eastAsia" w:ascii="SimSun"/>
          <w:sz w:val="21"/>
          <w:szCs w:val="21"/>
        </w:rPr>
      </w:pPr>
      <w:r>
        <w:rPr>
          <w:rFonts w:ascii="SimSun"/>
          <w:sz w:val="21"/>
          <w:szCs w:val="21"/>
        </w:rPr>
        <w:t>2.3</w:t>
      </w:r>
      <w:r>
        <w:rPr>
          <w:rFonts w:ascii="SimSun"/>
          <w:sz w:val="21"/>
          <w:szCs w:val="21"/>
        </w:rPr>
        <w:tab/>
      </w:r>
      <w:r>
        <w:rPr>
          <w:rFonts w:hint="eastAsia" w:ascii="SimSun"/>
          <w:sz w:val="21"/>
          <w:szCs w:val="21"/>
        </w:rPr>
        <w:t>雨棚</w:t>
      </w:r>
    </w:p>
    <w:p>
      <w:pPr>
        <w:rPr>
          <w:rFonts w:hint="eastAsia" w:ascii="SimSun"/>
          <w:b/>
          <w:sz w:val="21"/>
          <w:szCs w:val="21"/>
        </w:rPr>
      </w:pPr>
    </w:p>
    <w:p>
      <w:pPr>
        <w:rPr>
          <w:rFonts w:ascii="SimSun"/>
          <w:sz w:val="21"/>
          <w:szCs w:val="21"/>
        </w:rPr>
      </w:pPr>
      <w:r>
        <w:rPr>
          <w:rFonts w:hint="eastAsia" w:ascii="SimSun"/>
          <w:sz w:val="21"/>
          <w:szCs w:val="21"/>
        </w:rPr>
        <w:t xml:space="preserve">    仓库应建有雨棚，以便在雨天装卸货时防止雨淋。确保雨天的装卸货操作都在雨棚中进行，每个仓间至少有一个活动雨棚。</w:t>
      </w:r>
    </w:p>
    <w:p>
      <w:pPr>
        <w:rPr>
          <w:rFonts w:hint="eastAsia" w:ascii="SimSun"/>
          <w:sz w:val="21"/>
          <w:szCs w:val="21"/>
        </w:rPr>
      </w:pPr>
    </w:p>
    <w:p>
      <w:pPr>
        <w:rPr>
          <w:rFonts w:ascii="SimSun"/>
          <w:sz w:val="21"/>
          <w:szCs w:val="21"/>
        </w:rPr>
      </w:pPr>
      <w:r>
        <w:rPr>
          <w:rFonts w:ascii="SimSun"/>
          <w:sz w:val="21"/>
          <w:szCs w:val="21"/>
        </w:rPr>
        <w:t>2.4</w:t>
      </w:r>
      <w:r>
        <w:rPr>
          <w:rFonts w:ascii="SimSun"/>
          <w:sz w:val="21"/>
          <w:szCs w:val="21"/>
        </w:rPr>
        <w:tab/>
      </w:r>
      <w:r>
        <w:rPr>
          <w:rFonts w:hint="eastAsia" w:ascii="SimSun"/>
          <w:sz w:val="21"/>
          <w:szCs w:val="21"/>
        </w:rPr>
        <w:t>堆垛</w:t>
      </w:r>
    </w:p>
    <w:p>
      <w:pPr>
        <w:rPr>
          <w:rFonts w:ascii="SimSun"/>
          <w:sz w:val="21"/>
          <w:szCs w:val="21"/>
        </w:rPr>
      </w:pPr>
    </w:p>
    <w:p>
      <w:pPr>
        <w:rPr>
          <w:rFonts w:ascii="SimSun"/>
          <w:sz w:val="21"/>
          <w:szCs w:val="21"/>
        </w:rPr>
      </w:pPr>
      <w:r>
        <w:rPr>
          <w:rFonts w:ascii="SimSun"/>
          <w:sz w:val="21"/>
          <w:szCs w:val="21"/>
        </w:rPr>
        <w:t>2.4.1</w:t>
      </w:r>
      <w:r>
        <w:rPr>
          <w:rFonts w:ascii="SimSun"/>
          <w:sz w:val="21"/>
          <w:szCs w:val="21"/>
        </w:rPr>
        <w:tab/>
      </w:r>
      <w:r>
        <w:rPr>
          <w:rFonts w:hint="eastAsia" w:ascii="SimSun"/>
          <w:sz w:val="21"/>
          <w:szCs w:val="21"/>
        </w:rPr>
        <w:t>堆垛离墙最小距离</w:t>
      </w:r>
      <w:r>
        <w:rPr>
          <w:rFonts w:ascii="SimSun"/>
          <w:sz w:val="21"/>
          <w:szCs w:val="21"/>
        </w:rPr>
        <w:t>50</w:t>
      </w:r>
      <w:r>
        <w:rPr>
          <w:rFonts w:hint="eastAsia" w:ascii="SimSun"/>
          <w:sz w:val="21"/>
          <w:szCs w:val="21"/>
        </w:rPr>
        <w:t>厘米。</w:t>
      </w:r>
      <w:r>
        <w:rPr>
          <w:rFonts w:ascii="SimSun"/>
          <w:sz w:val="21"/>
          <w:szCs w:val="21"/>
        </w:rPr>
        <w:tab/>
      </w:r>
    </w:p>
    <w:p>
      <w:pPr>
        <w:rPr>
          <w:rFonts w:ascii="SimSun"/>
          <w:sz w:val="21"/>
          <w:szCs w:val="21"/>
        </w:rPr>
      </w:pPr>
      <w:r>
        <w:rPr>
          <w:rFonts w:ascii="SimSun"/>
          <w:sz w:val="21"/>
          <w:szCs w:val="21"/>
        </w:rPr>
        <w:tab/>
      </w:r>
      <w:r>
        <w:rPr>
          <w:rFonts w:ascii="SimSun"/>
          <w:sz w:val="21"/>
          <w:szCs w:val="21"/>
        </w:rPr>
        <w:t>2.4.2</w:t>
      </w:r>
      <w:r>
        <w:rPr>
          <w:rFonts w:ascii="SimSun"/>
          <w:sz w:val="21"/>
          <w:szCs w:val="21"/>
        </w:rPr>
        <w:tab/>
      </w:r>
      <w:r>
        <w:rPr>
          <w:rFonts w:hint="eastAsia" w:ascii="SimSun"/>
          <w:sz w:val="21"/>
          <w:szCs w:val="21"/>
        </w:rPr>
        <w:t>堆垛离柱最小距离</w:t>
      </w:r>
      <w:r>
        <w:rPr>
          <w:rFonts w:ascii="SimSun"/>
          <w:sz w:val="21"/>
          <w:szCs w:val="21"/>
        </w:rPr>
        <w:t>30</w:t>
      </w:r>
      <w:r>
        <w:rPr>
          <w:rFonts w:hint="eastAsia" w:ascii="SimSun"/>
          <w:sz w:val="21"/>
          <w:szCs w:val="21"/>
        </w:rPr>
        <w:t>厘米；</w:t>
      </w:r>
    </w:p>
    <w:p>
      <w:pPr>
        <w:rPr>
          <w:rFonts w:ascii="SimSun"/>
          <w:sz w:val="21"/>
          <w:szCs w:val="21"/>
        </w:rPr>
      </w:pPr>
    </w:p>
    <w:p>
      <w:pPr>
        <w:rPr>
          <w:rFonts w:ascii="SimSun"/>
          <w:sz w:val="21"/>
          <w:szCs w:val="21"/>
        </w:rPr>
      </w:pPr>
      <w:r>
        <w:rPr>
          <w:rFonts w:ascii="SimSun"/>
          <w:sz w:val="21"/>
          <w:szCs w:val="21"/>
        </w:rPr>
        <w:t>2.4.3</w:t>
      </w:r>
      <w:r>
        <w:rPr>
          <w:rFonts w:ascii="SimSun"/>
          <w:sz w:val="21"/>
          <w:szCs w:val="21"/>
        </w:rPr>
        <w:tab/>
      </w:r>
      <w:r>
        <w:rPr>
          <w:rFonts w:hint="eastAsia" w:ascii="SimSun"/>
          <w:sz w:val="21"/>
          <w:szCs w:val="21"/>
        </w:rPr>
        <w:t>堆垛离屋顶最小距离</w:t>
      </w:r>
      <w:r>
        <w:rPr>
          <w:rFonts w:ascii="SimSun"/>
          <w:sz w:val="21"/>
          <w:szCs w:val="21"/>
        </w:rPr>
        <w:t>50</w:t>
      </w:r>
      <w:r>
        <w:rPr>
          <w:rFonts w:hint="eastAsia" w:ascii="SimSun"/>
          <w:sz w:val="21"/>
          <w:szCs w:val="21"/>
        </w:rPr>
        <w:t>厘米；</w:t>
      </w:r>
    </w:p>
    <w:p>
      <w:pPr>
        <w:rPr>
          <w:rFonts w:ascii="SimSun"/>
          <w:sz w:val="21"/>
          <w:szCs w:val="21"/>
        </w:rPr>
      </w:pPr>
    </w:p>
    <w:p>
      <w:pPr>
        <w:rPr>
          <w:rFonts w:ascii="SimSun"/>
          <w:sz w:val="21"/>
          <w:szCs w:val="21"/>
        </w:rPr>
      </w:pPr>
      <w:r>
        <w:rPr>
          <w:rFonts w:ascii="SimSun"/>
          <w:sz w:val="21"/>
          <w:szCs w:val="21"/>
        </w:rPr>
        <w:t xml:space="preserve">2.4.4 </w:t>
      </w:r>
      <w:r>
        <w:rPr>
          <w:rFonts w:hint="eastAsia" w:ascii="SimSun"/>
          <w:sz w:val="21"/>
          <w:szCs w:val="21"/>
        </w:rPr>
        <w:t xml:space="preserve"> 堆垛离灯最小距离</w:t>
      </w:r>
      <w:r>
        <w:rPr>
          <w:rFonts w:ascii="SimSun"/>
          <w:sz w:val="21"/>
          <w:szCs w:val="21"/>
        </w:rPr>
        <w:t>50</w:t>
      </w:r>
      <w:r>
        <w:rPr>
          <w:rFonts w:hint="eastAsia" w:ascii="SimSun"/>
          <w:sz w:val="21"/>
          <w:szCs w:val="21"/>
        </w:rPr>
        <w:t>厘米；</w:t>
      </w:r>
    </w:p>
    <w:p>
      <w:pPr>
        <w:pStyle w:val="6"/>
        <w:rPr>
          <w:rFonts w:ascii="SimSun"/>
          <w:sz w:val="21"/>
          <w:szCs w:val="21"/>
        </w:rPr>
      </w:pPr>
    </w:p>
    <w:p>
      <w:pPr>
        <w:pStyle w:val="6"/>
        <w:rPr>
          <w:rFonts w:ascii="SimSun"/>
          <w:sz w:val="21"/>
          <w:szCs w:val="21"/>
        </w:rPr>
      </w:pPr>
      <w:r>
        <w:rPr>
          <w:rFonts w:ascii="SimSun"/>
          <w:sz w:val="21"/>
          <w:szCs w:val="21"/>
        </w:rPr>
        <w:t>2.4.5</w:t>
      </w:r>
      <w:r>
        <w:rPr>
          <w:rFonts w:hint="eastAsia" w:ascii="SimSun"/>
          <w:sz w:val="21"/>
          <w:szCs w:val="21"/>
        </w:rPr>
        <w:t xml:space="preserve">  大垛之间最小距离</w:t>
      </w:r>
      <w:r>
        <w:rPr>
          <w:rFonts w:ascii="SimSun"/>
          <w:sz w:val="21"/>
          <w:szCs w:val="21"/>
        </w:rPr>
        <w:t>30</w:t>
      </w:r>
      <w:r>
        <w:rPr>
          <w:rFonts w:hint="eastAsia" w:ascii="SimSun"/>
          <w:sz w:val="21"/>
          <w:szCs w:val="21"/>
        </w:rPr>
        <w:t>厘米；</w:t>
      </w:r>
    </w:p>
    <w:p>
      <w:pPr>
        <w:rPr>
          <w:rFonts w:ascii="SimSun"/>
          <w:sz w:val="21"/>
          <w:szCs w:val="21"/>
        </w:rPr>
      </w:pPr>
    </w:p>
    <w:p>
      <w:pPr>
        <w:rPr>
          <w:rFonts w:ascii="SimSun"/>
          <w:sz w:val="21"/>
          <w:szCs w:val="21"/>
        </w:rPr>
      </w:pPr>
      <w:r>
        <w:rPr>
          <w:rFonts w:ascii="SimSun"/>
          <w:sz w:val="21"/>
          <w:szCs w:val="21"/>
        </w:rPr>
        <w:t xml:space="preserve">2.4.6 </w:t>
      </w:r>
      <w:r>
        <w:rPr>
          <w:rFonts w:hint="eastAsia" w:ascii="SimSun"/>
          <w:sz w:val="21"/>
          <w:szCs w:val="21"/>
        </w:rPr>
        <w:t xml:space="preserve"> 小垛之间最小距离</w:t>
      </w:r>
      <w:r>
        <w:rPr>
          <w:rFonts w:ascii="SimSun"/>
          <w:sz w:val="21"/>
          <w:szCs w:val="21"/>
        </w:rPr>
        <w:t>10</w:t>
      </w:r>
      <w:r>
        <w:rPr>
          <w:rFonts w:hint="eastAsia" w:ascii="SimSun"/>
          <w:sz w:val="21"/>
          <w:szCs w:val="21"/>
        </w:rPr>
        <w:t>厘米。</w:t>
      </w:r>
    </w:p>
    <w:p>
      <w:pPr>
        <w:rPr>
          <w:rFonts w:ascii="SimSun"/>
          <w:sz w:val="21"/>
          <w:szCs w:val="21"/>
        </w:rPr>
      </w:pPr>
    </w:p>
    <w:p>
      <w:pPr>
        <w:rPr>
          <w:rFonts w:ascii="SimSun"/>
          <w:sz w:val="21"/>
          <w:szCs w:val="21"/>
        </w:rPr>
      </w:pPr>
      <w:r>
        <w:rPr>
          <w:rFonts w:ascii="SimSun"/>
          <w:sz w:val="21"/>
          <w:szCs w:val="21"/>
        </w:rPr>
        <w:t>2.5</w:t>
      </w:r>
      <w:r>
        <w:rPr>
          <w:rFonts w:ascii="SimSun"/>
          <w:sz w:val="21"/>
          <w:szCs w:val="21"/>
        </w:rPr>
        <w:tab/>
      </w:r>
      <w:r>
        <w:rPr>
          <w:rFonts w:hint="eastAsia" w:ascii="SimSun"/>
          <w:sz w:val="21"/>
          <w:szCs w:val="21"/>
        </w:rPr>
        <w:t>采光</w:t>
      </w:r>
    </w:p>
    <w:p>
      <w:pPr>
        <w:rPr>
          <w:rFonts w:ascii="SimSun"/>
          <w:sz w:val="21"/>
          <w:szCs w:val="21"/>
        </w:rPr>
      </w:pPr>
    </w:p>
    <w:p>
      <w:pPr>
        <w:pStyle w:val="6"/>
        <w:rPr>
          <w:rFonts w:hint="eastAsia" w:ascii="SimSun"/>
          <w:sz w:val="21"/>
          <w:szCs w:val="21"/>
        </w:rPr>
      </w:pPr>
      <w:r>
        <w:rPr>
          <w:rFonts w:hint="eastAsia" w:ascii="SimSun"/>
          <w:sz w:val="21"/>
          <w:szCs w:val="21"/>
        </w:rPr>
        <w:t xml:space="preserve">    仓间应有良好的采光条件，最好朝阳，可减少微生物的生长。</w:t>
      </w:r>
    </w:p>
    <w:p>
      <w:pPr>
        <w:pStyle w:val="6"/>
        <w:rPr>
          <w:rFonts w:hint="eastAsia" w:ascii="SimSun"/>
          <w:sz w:val="21"/>
          <w:szCs w:val="21"/>
        </w:rPr>
      </w:pPr>
    </w:p>
    <w:p>
      <w:pPr>
        <w:rPr>
          <w:rFonts w:ascii="SimSun"/>
          <w:sz w:val="21"/>
          <w:szCs w:val="21"/>
        </w:rPr>
      </w:pPr>
      <w:r>
        <w:rPr>
          <w:rFonts w:hint="eastAsia" w:ascii="SimSun"/>
          <w:sz w:val="21"/>
          <w:szCs w:val="21"/>
        </w:rPr>
        <w:t>2</w:t>
      </w:r>
      <w:r>
        <w:rPr>
          <w:rFonts w:ascii="SimSun"/>
          <w:sz w:val="21"/>
          <w:szCs w:val="21"/>
        </w:rPr>
        <w:t>.6</w:t>
      </w:r>
      <w:r>
        <w:rPr>
          <w:rFonts w:ascii="SimSun"/>
          <w:sz w:val="21"/>
          <w:szCs w:val="21"/>
        </w:rPr>
        <w:tab/>
      </w:r>
      <w:r>
        <w:rPr>
          <w:rFonts w:hint="eastAsia" w:ascii="SimSun"/>
          <w:sz w:val="21"/>
          <w:szCs w:val="21"/>
        </w:rPr>
        <w:t>标记</w:t>
      </w:r>
    </w:p>
    <w:p>
      <w:pPr>
        <w:rPr>
          <w:rFonts w:ascii="SimSun"/>
          <w:sz w:val="21"/>
          <w:szCs w:val="21"/>
        </w:rPr>
      </w:pPr>
    </w:p>
    <w:p>
      <w:pPr>
        <w:rPr>
          <w:rFonts w:ascii="SimSun"/>
          <w:sz w:val="21"/>
          <w:szCs w:val="21"/>
        </w:rPr>
      </w:pPr>
      <w:r>
        <w:rPr>
          <w:rFonts w:hint="eastAsia" w:ascii="SimSun"/>
          <w:sz w:val="21"/>
          <w:szCs w:val="21"/>
        </w:rPr>
        <w:t xml:space="preserve">    为了有效利用库位及实施货物的先进先出，推荐在墙，堆垛和走道之间作画线标记。清晰的标记能清楚地区分货物位置。</w:t>
      </w:r>
    </w:p>
    <w:p>
      <w:pPr>
        <w:rPr>
          <w:rFonts w:ascii="SimSun"/>
          <w:sz w:val="21"/>
          <w:szCs w:val="21"/>
        </w:rPr>
      </w:pPr>
    </w:p>
    <w:p>
      <w:pPr>
        <w:numPr>
          <w:ilvl w:val="1"/>
          <w:numId w:val="64"/>
        </w:numPr>
        <w:rPr>
          <w:rFonts w:hint="eastAsia" w:ascii="SimSun"/>
          <w:sz w:val="21"/>
          <w:szCs w:val="21"/>
        </w:rPr>
      </w:pPr>
      <w:r>
        <w:rPr>
          <w:rFonts w:hint="eastAsia" w:ascii="SimSun"/>
          <w:sz w:val="21"/>
          <w:szCs w:val="21"/>
        </w:rPr>
        <w:t>安全要求</w:t>
      </w:r>
    </w:p>
    <w:p>
      <w:pPr>
        <w:rPr>
          <w:rFonts w:hint="eastAsia" w:ascii="SimSun"/>
          <w:sz w:val="21"/>
          <w:szCs w:val="21"/>
        </w:rPr>
      </w:pPr>
    </w:p>
    <w:p>
      <w:pPr>
        <w:numPr>
          <w:ilvl w:val="2"/>
          <w:numId w:val="64"/>
        </w:numPr>
        <w:rPr>
          <w:rFonts w:hint="eastAsia" w:ascii="SimSun"/>
          <w:sz w:val="21"/>
          <w:szCs w:val="21"/>
        </w:rPr>
      </w:pPr>
      <w:r>
        <w:rPr>
          <w:rFonts w:hint="eastAsia" w:ascii="SimSun"/>
          <w:sz w:val="21"/>
          <w:szCs w:val="21"/>
        </w:rPr>
        <w:t>空铲板应及时从仓库内清理出去，不得堆积在一块。</w:t>
      </w:r>
    </w:p>
    <w:p>
      <w:pPr>
        <w:rPr>
          <w:rFonts w:hint="eastAsia" w:ascii="SimSun"/>
          <w:sz w:val="21"/>
          <w:szCs w:val="21"/>
        </w:rPr>
      </w:pPr>
    </w:p>
    <w:p>
      <w:pPr>
        <w:numPr>
          <w:ilvl w:val="2"/>
          <w:numId w:val="64"/>
        </w:numPr>
        <w:rPr>
          <w:rFonts w:hint="eastAsia" w:ascii="SimSun"/>
          <w:sz w:val="21"/>
          <w:szCs w:val="21"/>
        </w:rPr>
      </w:pPr>
      <w:r>
        <w:rPr>
          <w:rFonts w:hint="eastAsia" w:ascii="SimSun"/>
          <w:sz w:val="21"/>
          <w:szCs w:val="21"/>
        </w:rPr>
        <w:t>仓库区域和辅助区域严禁吸烟。应在显眼位置张贴</w:t>
      </w:r>
      <w:r>
        <w:rPr>
          <w:rFonts w:ascii="SimSun"/>
          <w:sz w:val="21"/>
          <w:szCs w:val="21"/>
        </w:rPr>
        <w:t>/</w:t>
      </w:r>
      <w:r>
        <w:rPr>
          <w:rFonts w:hint="eastAsia" w:ascii="SimSun"/>
          <w:sz w:val="21"/>
          <w:szCs w:val="21"/>
        </w:rPr>
        <w:t>悬挂有关警示标志。</w:t>
      </w:r>
    </w:p>
    <w:p>
      <w:pPr>
        <w:rPr>
          <w:rFonts w:ascii="SimSun"/>
          <w:sz w:val="21"/>
          <w:szCs w:val="21"/>
        </w:rPr>
      </w:pPr>
    </w:p>
    <w:p>
      <w:pPr>
        <w:numPr>
          <w:ilvl w:val="2"/>
          <w:numId w:val="64"/>
        </w:numPr>
        <w:rPr>
          <w:rFonts w:ascii="SimSun"/>
          <w:sz w:val="21"/>
          <w:szCs w:val="21"/>
        </w:rPr>
      </w:pPr>
      <w:r>
        <w:rPr>
          <w:rFonts w:hint="eastAsia" w:ascii="SimSun"/>
          <w:sz w:val="21"/>
          <w:szCs w:val="21"/>
        </w:rPr>
        <w:t>每个仓库应配备足够的灭火器</w:t>
      </w:r>
      <w:r>
        <w:rPr>
          <w:rFonts w:ascii="SimSun"/>
          <w:sz w:val="21"/>
          <w:szCs w:val="21"/>
        </w:rPr>
        <w:t>/</w:t>
      </w:r>
      <w:r>
        <w:rPr>
          <w:rFonts w:hint="eastAsia" w:ascii="SimSun"/>
          <w:sz w:val="21"/>
          <w:szCs w:val="21"/>
        </w:rPr>
        <w:t>沙子</w:t>
      </w:r>
      <w:r>
        <w:rPr>
          <w:rFonts w:ascii="SimSun"/>
          <w:sz w:val="21"/>
          <w:szCs w:val="21"/>
        </w:rPr>
        <w:t>/</w:t>
      </w:r>
      <w:r>
        <w:rPr>
          <w:rFonts w:hint="eastAsia" w:ascii="SimSun"/>
          <w:sz w:val="21"/>
          <w:szCs w:val="21"/>
        </w:rPr>
        <w:t>灭火龙头等消防设施，并应当由当地消防部门年检。消防设施附近不得堆放障碍物。</w:t>
      </w:r>
    </w:p>
    <w:p>
      <w:pPr>
        <w:ind w:left="720"/>
        <w:rPr>
          <w:rFonts w:hint="eastAsia" w:ascii="SimSun"/>
          <w:sz w:val="21"/>
          <w:szCs w:val="21"/>
        </w:rPr>
      </w:pPr>
    </w:p>
    <w:p>
      <w:pPr>
        <w:tabs>
          <w:tab w:val="left" w:pos="720"/>
          <w:tab w:val="left" w:pos="810"/>
        </w:tabs>
        <w:rPr>
          <w:rFonts w:hint="eastAsia" w:ascii="SimSun"/>
          <w:sz w:val="21"/>
          <w:szCs w:val="21"/>
        </w:rPr>
      </w:pPr>
      <w:r>
        <w:rPr>
          <w:rFonts w:hint="eastAsia" w:ascii="SimSun"/>
          <w:sz w:val="21"/>
          <w:szCs w:val="21"/>
        </w:rPr>
        <w:t xml:space="preserve">2.7.4 </w:t>
      </w:r>
      <w:r>
        <w:rPr>
          <w:rFonts w:hint="eastAsia" w:ascii="SimSun"/>
          <w:sz w:val="21"/>
          <w:szCs w:val="21"/>
        </w:rPr>
        <w:tab/>
      </w:r>
      <w:r>
        <w:rPr>
          <w:rFonts w:hint="eastAsia" w:ascii="SimSun"/>
          <w:sz w:val="21"/>
          <w:szCs w:val="21"/>
        </w:rPr>
        <w:t>工作日结束之前，由指定仓库员工进行检查并锁好库门。</w:t>
      </w:r>
    </w:p>
    <w:p>
      <w:pPr>
        <w:rPr>
          <w:rFonts w:hint="eastAsia" w:ascii="SimSun"/>
          <w:sz w:val="21"/>
          <w:szCs w:val="21"/>
        </w:rPr>
      </w:pPr>
    </w:p>
    <w:p>
      <w:pPr>
        <w:rPr>
          <w:rFonts w:ascii="SimSun"/>
          <w:sz w:val="21"/>
          <w:szCs w:val="21"/>
        </w:rPr>
      </w:pPr>
      <w:r>
        <w:rPr>
          <w:rFonts w:ascii="SimSun"/>
          <w:sz w:val="21"/>
          <w:szCs w:val="21"/>
        </w:rPr>
        <w:t>2.8</w:t>
      </w:r>
      <w:r>
        <w:rPr>
          <w:rFonts w:hint="eastAsia" w:ascii="SimSun"/>
          <w:sz w:val="21"/>
          <w:szCs w:val="21"/>
        </w:rPr>
        <w:tab/>
      </w:r>
      <w:r>
        <w:rPr>
          <w:rFonts w:hint="eastAsia" w:ascii="SimSun"/>
          <w:sz w:val="21"/>
          <w:szCs w:val="21"/>
        </w:rPr>
        <w:t>常规检查和记录</w:t>
      </w:r>
    </w:p>
    <w:p>
      <w:pPr>
        <w:rPr>
          <w:rFonts w:ascii="SimSun"/>
          <w:sz w:val="21"/>
          <w:szCs w:val="21"/>
          <w:u w:val="single"/>
        </w:rPr>
      </w:pPr>
    </w:p>
    <w:p>
      <w:pPr>
        <w:rPr>
          <w:rFonts w:ascii="SimSun"/>
          <w:sz w:val="21"/>
          <w:szCs w:val="21"/>
        </w:rPr>
      </w:pPr>
      <w:r>
        <w:rPr>
          <w:rFonts w:hint="eastAsia" w:ascii="SimSun"/>
          <w:sz w:val="21"/>
          <w:szCs w:val="21"/>
        </w:rPr>
        <w:t xml:space="preserve">    仓间内的温度和相对湿度应每天检查两次。检查结果及任何防止湿度温度异常变化所采取的措施，以及任何仓库事故都应记录在案。任何仓库均应具备清洁计划和记录。</w:t>
      </w:r>
    </w:p>
    <w:p>
      <w:pPr>
        <w:rPr>
          <w:rFonts w:ascii="SimSun"/>
          <w:sz w:val="21"/>
          <w:szCs w:val="21"/>
        </w:rPr>
      </w:pPr>
    </w:p>
    <w:p>
      <w:pPr>
        <w:rPr>
          <w:rFonts w:ascii="SimSun"/>
          <w:sz w:val="21"/>
          <w:szCs w:val="21"/>
        </w:rPr>
      </w:pPr>
      <w:r>
        <w:rPr>
          <w:rFonts w:ascii="SimSun"/>
          <w:sz w:val="21"/>
          <w:szCs w:val="21"/>
        </w:rPr>
        <w:t>2.9</w:t>
      </w:r>
      <w:r>
        <w:rPr>
          <w:rFonts w:ascii="SimSun"/>
          <w:sz w:val="21"/>
          <w:szCs w:val="21"/>
        </w:rPr>
        <w:tab/>
      </w:r>
      <w:r>
        <w:rPr>
          <w:rFonts w:hint="eastAsia" w:ascii="SimSun"/>
          <w:sz w:val="21"/>
          <w:szCs w:val="21"/>
        </w:rPr>
        <w:t>通风</w:t>
      </w:r>
    </w:p>
    <w:p>
      <w:pPr>
        <w:rPr>
          <w:rFonts w:ascii="SimSun"/>
          <w:sz w:val="21"/>
          <w:szCs w:val="21"/>
        </w:rPr>
      </w:pPr>
    </w:p>
    <w:p>
      <w:pPr>
        <w:rPr>
          <w:rFonts w:ascii="SimSun"/>
          <w:sz w:val="21"/>
          <w:szCs w:val="21"/>
        </w:rPr>
      </w:pPr>
      <w:r>
        <w:rPr>
          <w:rFonts w:hint="eastAsia" w:ascii="SimSun"/>
          <w:sz w:val="21"/>
          <w:szCs w:val="21"/>
        </w:rPr>
        <w:t xml:space="preserve">    良好的通风条件是防止水分在货物内积累，从而减少微生物污染可能性的关键因素。</w:t>
      </w:r>
    </w:p>
    <w:p>
      <w:pPr>
        <w:rPr>
          <w:rFonts w:ascii="SimSun"/>
          <w:b/>
          <w:sz w:val="21"/>
          <w:szCs w:val="21"/>
          <w:u w:val="single"/>
        </w:rPr>
      </w:pPr>
    </w:p>
    <w:p>
      <w:pPr>
        <w:rPr>
          <w:rFonts w:ascii="SimSun"/>
          <w:sz w:val="21"/>
          <w:szCs w:val="21"/>
        </w:rPr>
      </w:pPr>
      <w:r>
        <w:rPr>
          <w:rFonts w:ascii="SimSun"/>
          <w:sz w:val="21"/>
          <w:szCs w:val="21"/>
        </w:rPr>
        <w:t>2.10</w:t>
      </w:r>
      <w:r>
        <w:rPr>
          <w:rFonts w:ascii="SimSun"/>
          <w:sz w:val="21"/>
          <w:szCs w:val="21"/>
        </w:rPr>
        <w:tab/>
      </w:r>
      <w:r>
        <w:rPr>
          <w:rFonts w:hint="eastAsia" w:ascii="SimSun"/>
          <w:sz w:val="21"/>
          <w:szCs w:val="21"/>
        </w:rPr>
        <w:t>卫生要求</w:t>
      </w:r>
    </w:p>
    <w:p>
      <w:pPr>
        <w:rPr>
          <w:rFonts w:ascii="SimSun"/>
          <w:b/>
          <w:sz w:val="21"/>
          <w:szCs w:val="21"/>
        </w:rPr>
      </w:pPr>
    </w:p>
    <w:p>
      <w:pPr>
        <w:rPr>
          <w:rFonts w:ascii="SimSun"/>
          <w:sz w:val="21"/>
          <w:szCs w:val="21"/>
        </w:rPr>
      </w:pPr>
      <w:r>
        <w:rPr>
          <w:rFonts w:ascii="SimSun"/>
          <w:sz w:val="21"/>
          <w:szCs w:val="21"/>
        </w:rPr>
        <w:t xml:space="preserve">2.10.1 </w:t>
      </w:r>
      <w:r>
        <w:rPr>
          <w:rFonts w:hint="eastAsia" w:ascii="SimSun"/>
          <w:sz w:val="21"/>
          <w:szCs w:val="21"/>
        </w:rPr>
        <w:t>清洁</w:t>
      </w:r>
    </w:p>
    <w:p>
      <w:pPr>
        <w:rPr>
          <w:rFonts w:ascii="SimSun"/>
          <w:sz w:val="21"/>
          <w:szCs w:val="21"/>
        </w:rPr>
      </w:pPr>
    </w:p>
    <w:p>
      <w:pPr>
        <w:rPr>
          <w:rFonts w:ascii="SimSun"/>
          <w:sz w:val="21"/>
          <w:szCs w:val="21"/>
        </w:rPr>
      </w:pPr>
      <w:r>
        <w:rPr>
          <w:rFonts w:hint="eastAsia" w:ascii="SimSun"/>
          <w:sz w:val="21"/>
          <w:szCs w:val="21"/>
        </w:rPr>
        <w:t xml:space="preserve">    仓库的清洁和消毒对预防真菌污染至关重要。下表为清洁的区域和频率。</w:t>
      </w:r>
    </w:p>
    <w:p>
      <w:pPr>
        <w:rPr>
          <w:rFonts w:ascii="SimSun"/>
          <w:sz w:val="21"/>
          <w:szCs w:val="21"/>
        </w:rP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4942"/>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296" w:type="dxa"/>
            <w:noWrap w:val="0"/>
            <w:vAlign w:val="top"/>
          </w:tcPr>
          <w:p>
            <w:pPr>
              <w:jc w:val="center"/>
              <w:rPr>
                <w:rFonts w:ascii="SimSun"/>
                <w:sz w:val="21"/>
                <w:szCs w:val="21"/>
              </w:rPr>
            </w:pPr>
            <w:r>
              <w:rPr>
                <w:rFonts w:hint="eastAsia" w:ascii="SimSun"/>
                <w:sz w:val="21"/>
                <w:szCs w:val="21"/>
              </w:rPr>
              <w:t>操作</w:t>
            </w:r>
          </w:p>
        </w:tc>
        <w:tc>
          <w:tcPr>
            <w:tcW w:w="4942" w:type="dxa"/>
            <w:noWrap w:val="0"/>
            <w:vAlign w:val="top"/>
          </w:tcPr>
          <w:p>
            <w:pPr>
              <w:jc w:val="center"/>
              <w:rPr>
                <w:rFonts w:ascii="SimSun"/>
                <w:sz w:val="21"/>
                <w:szCs w:val="21"/>
              </w:rPr>
            </w:pPr>
            <w:r>
              <w:rPr>
                <w:rFonts w:hint="eastAsia" w:ascii="SimSun"/>
                <w:sz w:val="21"/>
                <w:szCs w:val="21"/>
              </w:rPr>
              <w:t>区域</w:t>
            </w:r>
          </w:p>
        </w:tc>
        <w:tc>
          <w:tcPr>
            <w:tcW w:w="2176" w:type="dxa"/>
            <w:noWrap w:val="0"/>
            <w:vAlign w:val="top"/>
          </w:tcPr>
          <w:p>
            <w:pPr>
              <w:jc w:val="center"/>
              <w:rPr>
                <w:rFonts w:ascii="SimSun"/>
                <w:sz w:val="21"/>
                <w:szCs w:val="21"/>
              </w:rPr>
            </w:pPr>
            <w:r>
              <w:rPr>
                <w:rFonts w:hint="eastAsia" w:ascii="SimSun"/>
                <w:sz w:val="21"/>
                <w:szCs w:val="21"/>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296" w:type="dxa"/>
            <w:noWrap w:val="0"/>
            <w:vAlign w:val="top"/>
          </w:tcPr>
          <w:p>
            <w:pPr>
              <w:rPr>
                <w:rFonts w:ascii="SimSun"/>
                <w:sz w:val="21"/>
                <w:szCs w:val="21"/>
              </w:rPr>
            </w:pPr>
            <w:r>
              <w:rPr>
                <w:rFonts w:hint="eastAsia" w:ascii="SimSun"/>
                <w:sz w:val="21"/>
                <w:szCs w:val="21"/>
              </w:rPr>
              <w:t>地面清扫</w:t>
            </w:r>
          </w:p>
        </w:tc>
        <w:tc>
          <w:tcPr>
            <w:tcW w:w="4942" w:type="dxa"/>
            <w:noWrap w:val="0"/>
            <w:vAlign w:val="top"/>
          </w:tcPr>
          <w:p>
            <w:pPr>
              <w:rPr>
                <w:rFonts w:ascii="SimSun"/>
                <w:sz w:val="21"/>
                <w:szCs w:val="21"/>
              </w:rPr>
            </w:pPr>
            <w:r>
              <w:rPr>
                <w:rFonts w:hint="eastAsia" w:ascii="SimSun"/>
                <w:sz w:val="21"/>
                <w:szCs w:val="21"/>
              </w:rPr>
              <w:t>过道，堆垛墙面间及堆垛间的走道</w:t>
            </w:r>
          </w:p>
        </w:tc>
        <w:tc>
          <w:tcPr>
            <w:tcW w:w="2176" w:type="dxa"/>
            <w:noWrap w:val="0"/>
            <w:vAlign w:val="top"/>
          </w:tcPr>
          <w:p>
            <w:pPr>
              <w:rPr>
                <w:rFonts w:ascii="SimSun"/>
                <w:sz w:val="21"/>
                <w:szCs w:val="21"/>
              </w:rPr>
            </w:pPr>
            <w:r>
              <w:rPr>
                <w:rFonts w:hint="eastAsia" w:ascii="SimSun"/>
                <w:sz w:val="21"/>
                <w:szCs w:val="21"/>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296" w:type="dxa"/>
            <w:noWrap w:val="0"/>
            <w:vAlign w:val="top"/>
          </w:tcPr>
          <w:p>
            <w:pPr>
              <w:rPr>
                <w:rFonts w:ascii="SimSun"/>
                <w:sz w:val="21"/>
                <w:szCs w:val="21"/>
              </w:rPr>
            </w:pPr>
            <w:r>
              <w:rPr>
                <w:rFonts w:hint="eastAsia" w:ascii="SimSun"/>
                <w:sz w:val="21"/>
                <w:szCs w:val="21"/>
              </w:rPr>
              <w:t>清洁</w:t>
            </w:r>
          </w:p>
        </w:tc>
        <w:tc>
          <w:tcPr>
            <w:tcW w:w="4942" w:type="dxa"/>
            <w:noWrap w:val="0"/>
            <w:vAlign w:val="top"/>
          </w:tcPr>
          <w:p>
            <w:pPr>
              <w:rPr>
                <w:rFonts w:ascii="SimSun"/>
                <w:sz w:val="21"/>
                <w:szCs w:val="21"/>
              </w:rPr>
            </w:pPr>
            <w:r>
              <w:rPr>
                <w:rFonts w:hint="eastAsia" w:ascii="SimSun"/>
                <w:sz w:val="21"/>
                <w:szCs w:val="21"/>
              </w:rPr>
              <w:t>窗，天窗，墙，门的除尘</w:t>
            </w:r>
            <w:r>
              <w:rPr>
                <w:rFonts w:ascii="SimSun"/>
                <w:sz w:val="21"/>
                <w:szCs w:val="21"/>
              </w:rPr>
              <w:t>/</w:t>
            </w:r>
            <w:r>
              <w:rPr>
                <w:rFonts w:hint="eastAsia" w:ascii="SimSun"/>
                <w:sz w:val="21"/>
                <w:szCs w:val="21"/>
              </w:rPr>
              <w:t>蜘网</w:t>
            </w:r>
          </w:p>
        </w:tc>
        <w:tc>
          <w:tcPr>
            <w:tcW w:w="2176" w:type="dxa"/>
            <w:noWrap w:val="0"/>
            <w:vAlign w:val="top"/>
          </w:tcPr>
          <w:p>
            <w:pPr>
              <w:rPr>
                <w:rFonts w:ascii="SimSun"/>
                <w:sz w:val="21"/>
                <w:szCs w:val="21"/>
              </w:rPr>
            </w:pPr>
            <w:r>
              <w:rPr>
                <w:rFonts w:hint="eastAsia" w:ascii="SimSun"/>
                <w:sz w:val="21"/>
                <w:szCs w:val="21"/>
              </w:rPr>
              <w:t>每星期一次</w:t>
            </w:r>
            <w:r>
              <w:rPr>
                <w:rFonts w:ascii="SimSu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96" w:type="dxa"/>
            <w:noWrap w:val="0"/>
            <w:vAlign w:val="top"/>
          </w:tcPr>
          <w:p>
            <w:pPr>
              <w:rPr>
                <w:rFonts w:ascii="SimSun"/>
                <w:sz w:val="21"/>
                <w:szCs w:val="21"/>
              </w:rPr>
            </w:pPr>
            <w:r>
              <w:rPr>
                <w:rFonts w:hint="eastAsia" w:ascii="SimSun"/>
                <w:sz w:val="21"/>
                <w:szCs w:val="21"/>
              </w:rPr>
              <w:t>掸尘</w:t>
            </w:r>
          </w:p>
        </w:tc>
        <w:tc>
          <w:tcPr>
            <w:tcW w:w="4942" w:type="dxa"/>
            <w:noWrap w:val="0"/>
            <w:vAlign w:val="top"/>
          </w:tcPr>
          <w:p>
            <w:pPr>
              <w:rPr>
                <w:rFonts w:ascii="SimSun"/>
                <w:sz w:val="21"/>
                <w:szCs w:val="21"/>
              </w:rPr>
            </w:pPr>
            <w:r>
              <w:rPr>
                <w:rFonts w:hint="eastAsia" w:ascii="SimSun"/>
                <w:sz w:val="21"/>
                <w:szCs w:val="21"/>
              </w:rPr>
              <w:t>堆垛上灰尘</w:t>
            </w:r>
          </w:p>
        </w:tc>
        <w:tc>
          <w:tcPr>
            <w:tcW w:w="2176" w:type="dxa"/>
            <w:noWrap w:val="0"/>
            <w:vAlign w:val="top"/>
          </w:tcPr>
          <w:p>
            <w:pPr>
              <w:rPr>
                <w:rFonts w:ascii="SimSun"/>
                <w:sz w:val="21"/>
                <w:szCs w:val="21"/>
              </w:rPr>
            </w:pPr>
            <w:r>
              <w:rPr>
                <w:rFonts w:hint="eastAsia" w:ascii="SimSun"/>
                <w:sz w:val="21"/>
                <w:szCs w:val="21"/>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96" w:type="dxa"/>
            <w:noWrap w:val="0"/>
            <w:vAlign w:val="top"/>
          </w:tcPr>
          <w:p>
            <w:pPr>
              <w:rPr>
                <w:rFonts w:ascii="SimSun"/>
                <w:sz w:val="21"/>
                <w:szCs w:val="21"/>
              </w:rPr>
            </w:pPr>
            <w:r>
              <w:rPr>
                <w:rFonts w:hint="eastAsia" w:ascii="SimSun"/>
                <w:sz w:val="21"/>
                <w:szCs w:val="21"/>
              </w:rPr>
              <w:t>石灰粉刷</w:t>
            </w:r>
          </w:p>
        </w:tc>
        <w:tc>
          <w:tcPr>
            <w:tcW w:w="4942" w:type="dxa"/>
            <w:noWrap w:val="0"/>
            <w:vAlign w:val="top"/>
          </w:tcPr>
          <w:p>
            <w:pPr>
              <w:rPr>
                <w:rFonts w:ascii="SimSun"/>
                <w:sz w:val="21"/>
                <w:szCs w:val="21"/>
              </w:rPr>
            </w:pPr>
            <w:r>
              <w:rPr>
                <w:rFonts w:hint="eastAsia" w:ascii="SimSun"/>
                <w:sz w:val="21"/>
                <w:szCs w:val="21"/>
              </w:rPr>
              <w:t>用石灰刷墙。可以漂白粉与石灰按比例</w:t>
            </w:r>
            <w:r>
              <w:rPr>
                <w:rFonts w:ascii="SimSun"/>
                <w:sz w:val="21"/>
                <w:szCs w:val="21"/>
              </w:rPr>
              <w:t>1</w:t>
            </w:r>
            <w:r>
              <w:rPr>
                <w:rFonts w:hint="eastAsia" w:ascii="SimSun"/>
                <w:sz w:val="21"/>
                <w:szCs w:val="21"/>
              </w:rPr>
              <w:t>：</w:t>
            </w:r>
            <w:r>
              <w:rPr>
                <w:rFonts w:ascii="SimSun"/>
                <w:sz w:val="21"/>
                <w:szCs w:val="21"/>
              </w:rPr>
              <w:t>9</w:t>
            </w:r>
            <w:r>
              <w:rPr>
                <w:rFonts w:hint="eastAsia" w:ascii="SimSun"/>
                <w:sz w:val="21"/>
                <w:szCs w:val="21"/>
              </w:rPr>
              <w:t>配制</w:t>
            </w:r>
          </w:p>
        </w:tc>
        <w:tc>
          <w:tcPr>
            <w:tcW w:w="2176" w:type="dxa"/>
            <w:noWrap w:val="0"/>
            <w:vAlign w:val="top"/>
          </w:tcPr>
          <w:p>
            <w:pPr>
              <w:rPr>
                <w:rFonts w:ascii="SimSun"/>
                <w:sz w:val="21"/>
                <w:szCs w:val="21"/>
              </w:rPr>
            </w:pPr>
            <w:r>
              <w:rPr>
                <w:rFonts w:hint="eastAsia" w:ascii="SimSun"/>
                <w:sz w:val="21"/>
                <w:szCs w:val="21"/>
              </w:rPr>
              <w:t>每年一次</w:t>
            </w:r>
            <w:r>
              <w:rPr>
                <w:rFonts w:ascii="SimSun"/>
                <w:sz w:val="21"/>
                <w:szCs w:val="21"/>
              </w:rPr>
              <w:t>(</w:t>
            </w:r>
            <w:r>
              <w:rPr>
                <w:rFonts w:hint="eastAsia" w:ascii="SimSun"/>
                <w:sz w:val="21"/>
                <w:szCs w:val="21"/>
              </w:rPr>
              <w:t>雨季后</w:t>
            </w:r>
            <w:r>
              <w:rPr>
                <w:rFonts w:ascii="SimSun"/>
                <w:sz w:val="21"/>
                <w:szCs w:val="21"/>
              </w:rPr>
              <w:t>)</w:t>
            </w:r>
          </w:p>
        </w:tc>
      </w:tr>
    </w:tbl>
    <w:p>
      <w:pPr>
        <w:rPr>
          <w:rFonts w:ascii="SimSun"/>
          <w:sz w:val="21"/>
          <w:szCs w:val="21"/>
        </w:rPr>
      </w:pPr>
    </w:p>
    <w:p>
      <w:pPr>
        <w:rPr>
          <w:rFonts w:ascii="SimSun"/>
          <w:sz w:val="21"/>
          <w:szCs w:val="21"/>
        </w:rPr>
      </w:pPr>
      <w:r>
        <w:rPr>
          <w:rFonts w:hint="eastAsia" w:ascii="SimSun"/>
          <w:sz w:val="21"/>
          <w:szCs w:val="21"/>
        </w:rPr>
        <w:t xml:space="preserve">    墙面至少每年用消毒剂清洁一次以破坏霉菌孢子。消毒剂用</w:t>
      </w:r>
      <w:r>
        <w:rPr>
          <w:rFonts w:ascii="SimSun"/>
          <w:sz w:val="21"/>
          <w:szCs w:val="21"/>
        </w:rPr>
        <w:t>500ppm</w:t>
      </w:r>
      <w:r>
        <w:rPr>
          <w:rFonts w:hint="eastAsia" w:ascii="SimSun"/>
          <w:sz w:val="21"/>
          <w:szCs w:val="21"/>
        </w:rPr>
        <w:t>的次氯酸钠。</w:t>
      </w:r>
    </w:p>
    <w:p>
      <w:pPr>
        <w:pStyle w:val="6"/>
        <w:rPr>
          <w:rFonts w:hint="eastAsia" w:ascii="SimSun"/>
          <w:sz w:val="21"/>
          <w:szCs w:val="21"/>
        </w:rPr>
      </w:pPr>
    </w:p>
    <w:p>
      <w:pPr>
        <w:rPr>
          <w:rFonts w:ascii="SimSun"/>
          <w:sz w:val="21"/>
          <w:szCs w:val="21"/>
        </w:rPr>
      </w:pPr>
      <w:r>
        <w:rPr>
          <w:rFonts w:ascii="SimSun"/>
          <w:sz w:val="21"/>
          <w:szCs w:val="21"/>
        </w:rPr>
        <w:t xml:space="preserve">2.10.2  </w:t>
      </w:r>
      <w:r>
        <w:rPr>
          <w:rFonts w:hint="eastAsia" w:ascii="SimSun"/>
          <w:sz w:val="21"/>
          <w:szCs w:val="21"/>
        </w:rPr>
        <w:t>空气消毒</w:t>
      </w:r>
    </w:p>
    <w:p>
      <w:pPr>
        <w:rPr>
          <w:rFonts w:ascii="SimSun"/>
          <w:sz w:val="21"/>
          <w:szCs w:val="21"/>
        </w:rPr>
      </w:pPr>
      <w:r>
        <w:rPr>
          <w:rFonts w:ascii="SimSun"/>
          <w:sz w:val="21"/>
          <w:szCs w:val="21"/>
        </w:rPr>
        <w:tab/>
      </w:r>
    </w:p>
    <w:p>
      <w:pPr>
        <w:rPr>
          <w:rFonts w:hint="eastAsia" w:ascii="SimSun"/>
          <w:sz w:val="21"/>
          <w:szCs w:val="21"/>
        </w:rPr>
      </w:pPr>
      <w:r>
        <w:rPr>
          <w:rFonts w:hint="eastAsia" w:ascii="SimSun"/>
          <w:sz w:val="21"/>
          <w:szCs w:val="21"/>
        </w:rPr>
        <w:t xml:space="preserve">    正常情况下每月进行一次空气消毒(洗衣粉仓库除外)。霉雨季节在</w:t>
      </w:r>
      <w:r>
        <w:rPr>
          <w:rFonts w:ascii="SimSun"/>
          <w:sz w:val="21"/>
          <w:szCs w:val="21"/>
        </w:rPr>
        <w:t>/</w:t>
      </w:r>
      <w:r>
        <w:rPr>
          <w:rFonts w:hint="eastAsia" w:ascii="SimSun"/>
          <w:sz w:val="21"/>
          <w:szCs w:val="21"/>
        </w:rPr>
        <w:t>退货仓库，霉菌更易滋生，消毒频率增加为每月两次。</w:t>
      </w:r>
    </w:p>
    <w:p>
      <w:pPr>
        <w:rPr>
          <w:rFonts w:ascii="SimSun"/>
          <w:sz w:val="21"/>
          <w:szCs w:val="21"/>
        </w:rPr>
      </w:pPr>
    </w:p>
    <w:p>
      <w:pPr>
        <w:rPr>
          <w:rFonts w:hint="eastAsia" w:ascii="SimSun"/>
          <w:sz w:val="21"/>
          <w:szCs w:val="21"/>
        </w:rPr>
      </w:pPr>
      <w:r>
        <w:rPr>
          <w:rFonts w:hint="eastAsia" w:ascii="SimSun"/>
          <w:sz w:val="21"/>
          <w:szCs w:val="21"/>
        </w:rPr>
        <w:t xml:space="preserve">    使用浓度为</w:t>
      </w:r>
      <w:r>
        <w:rPr>
          <w:rFonts w:ascii="SimSun"/>
          <w:sz w:val="21"/>
          <w:szCs w:val="21"/>
        </w:rPr>
        <w:t>500PPM</w:t>
      </w:r>
      <w:r>
        <w:rPr>
          <w:rFonts w:hint="eastAsia" w:ascii="SimSun"/>
          <w:sz w:val="21"/>
          <w:szCs w:val="21"/>
        </w:rPr>
        <w:t>的次氯酸钠溶液通过杀虫喷雾器来实施消毒操作。空气喷雾工作可由仓管员自行实施，或由专业虫害控制人员等第三方来进行。喷雾时不得对准产品或铲板，以免吸收过多水分。</w:t>
      </w:r>
    </w:p>
    <w:p>
      <w:pPr>
        <w:rPr>
          <w:rFonts w:hint="eastAsia" w:ascii="SimSun"/>
          <w:sz w:val="21"/>
          <w:szCs w:val="21"/>
        </w:rPr>
      </w:pPr>
    </w:p>
    <w:p>
      <w:pPr>
        <w:numPr>
          <w:ilvl w:val="2"/>
          <w:numId w:val="65"/>
        </w:numPr>
        <w:rPr>
          <w:rFonts w:hint="eastAsia" w:ascii="SimSun"/>
          <w:sz w:val="21"/>
          <w:szCs w:val="21"/>
        </w:rPr>
      </w:pPr>
      <w:r>
        <w:rPr>
          <w:rFonts w:hint="eastAsia" w:ascii="SimSun"/>
          <w:sz w:val="21"/>
          <w:szCs w:val="21"/>
        </w:rPr>
        <w:t>虫害控制</w:t>
      </w:r>
    </w:p>
    <w:p>
      <w:pPr>
        <w:rPr>
          <w:rFonts w:hint="eastAsia" w:ascii="SimSun"/>
          <w:sz w:val="21"/>
          <w:szCs w:val="21"/>
        </w:rPr>
      </w:pPr>
    </w:p>
    <w:p>
      <w:pPr>
        <w:rPr>
          <w:rFonts w:ascii="SimSun"/>
          <w:sz w:val="21"/>
          <w:szCs w:val="21"/>
        </w:rPr>
      </w:pPr>
      <w:r>
        <w:rPr>
          <w:rFonts w:hint="eastAsia" w:ascii="SimSun"/>
          <w:b/>
          <w:sz w:val="21"/>
          <w:szCs w:val="21"/>
        </w:rPr>
        <w:t xml:space="preserve">    </w:t>
      </w:r>
      <w:r>
        <w:rPr>
          <w:rFonts w:hint="eastAsia" w:ascii="SimSun"/>
          <w:sz w:val="21"/>
          <w:szCs w:val="21"/>
        </w:rPr>
        <w:t>昆虫和鼠类等啮齿类动物将损害产品，并将异物带入产品。在某些仓库，虫害是影响产品安全的主要因素。每一个仓管员应牢记，良好的内务是防止虫害的基础。夏季早晚门窗应经常关严或安装金属纱窗。及时清理洒落物以杜绝鼠类的食物来源。有条件的地方可在从室外无法观察到的位置安装杀虫灯。在仓库内部沿墙放置粘鼠板和在室外设置毒饵站，亦是有效防治鼠害的好方法。在虫害突发期间，仓库应尽快做出反应并通知销售公司和</w:t>
      </w:r>
      <w:r>
        <w:rPr>
          <w:rFonts w:ascii="SimSun"/>
          <w:sz w:val="21"/>
          <w:szCs w:val="21"/>
        </w:rPr>
        <w:t>HPC</w:t>
      </w:r>
      <w:r>
        <w:rPr>
          <w:rFonts w:hint="eastAsia" w:ascii="SimSun"/>
          <w:sz w:val="21"/>
          <w:szCs w:val="21"/>
        </w:rPr>
        <w:t>质保中心以及</w:t>
      </w:r>
      <w:r>
        <w:rPr>
          <w:rFonts w:ascii="SimSun"/>
          <w:sz w:val="21"/>
          <w:szCs w:val="21"/>
        </w:rPr>
        <w:t>SHE</w:t>
      </w:r>
      <w:r>
        <w:rPr>
          <w:rFonts w:hint="eastAsia" w:ascii="SimSun"/>
          <w:sz w:val="21"/>
          <w:szCs w:val="21"/>
        </w:rPr>
        <w:t>办公室。</w:t>
      </w:r>
    </w:p>
    <w:p>
      <w:pPr>
        <w:rPr>
          <w:rFonts w:ascii="SimSun"/>
          <w:b/>
          <w:sz w:val="21"/>
          <w:szCs w:val="21"/>
          <w:u w:val="single"/>
        </w:rPr>
      </w:pPr>
    </w:p>
    <w:p>
      <w:pPr>
        <w:numPr>
          <w:ilvl w:val="1"/>
          <w:numId w:val="65"/>
        </w:numPr>
        <w:rPr>
          <w:rFonts w:hint="eastAsia" w:ascii="SimSun"/>
          <w:sz w:val="21"/>
          <w:szCs w:val="21"/>
        </w:rPr>
      </w:pPr>
      <w:r>
        <w:rPr>
          <w:rFonts w:hint="eastAsia" w:ascii="SimSun"/>
          <w:sz w:val="21"/>
          <w:szCs w:val="21"/>
        </w:rPr>
        <w:t>仓库内务</w:t>
      </w:r>
    </w:p>
    <w:p>
      <w:pPr>
        <w:rPr>
          <w:rFonts w:hint="eastAsia" w:ascii="SimSun"/>
          <w:b/>
          <w:sz w:val="21"/>
          <w:szCs w:val="21"/>
        </w:rPr>
      </w:pPr>
    </w:p>
    <w:p>
      <w:pPr>
        <w:rPr>
          <w:rFonts w:ascii="SimSun"/>
          <w:sz w:val="21"/>
          <w:szCs w:val="21"/>
        </w:rPr>
      </w:pPr>
      <w:r>
        <w:rPr>
          <w:rFonts w:ascii="SimSun"/>
          <w:sz w:val="21"/>
          <w:szCs w:val="21"/>
        </w:rPr>
        <w:t xml:space="preserve">2.11.1 </w:t>
      </w:r>
      <w:r>
        <w:rPr>
          <w:rFonts w:hint="eastAsia" w:ascii="SimSun"/>
          <w:sz w:val="21"/>
          <w:szCs w:val="21"/>
        </w:rPr>
        <w:t>门和窗</w:t>
      </w:r>
    </w:p>
    <w:p>
      <w:pPr>
        <w:rPr>
          <w:rFonts w:hint="eastAsia" w:ascii="SimSun"/>
          <w:sz w:val="21"/>
          <w:szCs w:val="21"/>
        </w:rPr>
      </w:pPr>
    </w:p>
    <w:p>
      <w:pPr>
        <w:rPr>
          <w:rFonts w:ascii="SimSun"/>
          <w:sz w:val="21"/>
          <w:szCs w:val="21"/>
        </w:rPr>
      </w:pPr>
      <w:r>
        <w:rPr>
          <w:rFonts w:ascii="SimSun"/>
          <w:sz w:val="21"/>
          <w:szCs w:val="21"/>
        </w:rPr>
        <w:t xml:space="preserve">    </w:t>
      </w:r>
      <w:r>
        <w:rPr>
          <w:rFonts w:hint="eastAsia" w:ascii="SimSun"/>
          <w:sz w:val="21"/>
          <w:szCs w:val="21"/>
        </w:rPr>
        <w:t>门窗应正确保养，确保开关到位。</w:t>
      </w:r>
    </w:p>
    <w:p>
      <w:pPr>
        <w:rPr>
          <w:rFonts w:hint="eastAsia" w:ascii="SimSun"/>
          <w:sz w:val="21"/>
          <w:szCs w:val="21"/>
        </w:rPr>
      </w:pPr>
    </w:p>
    <w:p>
      <w:pPr>
        <w:rPr>
          <w:rFonts w:ascii="SimSun"/>
          <w:sz w:val="21"/>
          <w:szCs w:val="21"/>
        </w:rPr>
      </w:pPr>
      <w:r>
        <w:rPr>
          <w:rFonts w:hint="eastAsia" w:ascii="SimSun"/>
          <w:sz w:val="21"/>
          <w:szCs w:val="21"/>
        </w:rPr>
        <w:t xml:space="preserve">    当仓间外的湿度大于室内，应关闭门窗；反之，开启门窗，以散出室内潮气。</w:t>
      </w:r>
    </w:p>
    <w:p>
      <w:pPr>
        <w:rPr>
          <w:rFonts w:hint="eastAsia" w:ascii="SimSun"/>
          <w:sz w:val="21"/>
          <w:szCs w:val="21"/>
        </w:rPr>
      </w:pPr>
    </w:p>
    <w:p>
      <w:pPr>
        <w:rPr>
          <w:rFonts w:ascii="SimSun"/>
          <w:sz w:val="21"/>
          <w:szCs w:val="21"/>
        </w:rPr>
      </w:pPr>
      <w:r>
        <w:rPr>
          <w:rFonts w:hint="eastAsia" w:ascii="SimSun"/>
          <w:sz w:val="21"/>
          <w:szCs w:val="21"/>
        </w:rPr>
        <w:t xml:space="preserve">    对不能进行足够自然通风的仓间，应配备通风设备。</w:t>
      </w:r>
    </w:p>
    <w:p>
      <w:pPr>
        <w:rPr>
          <w:rFonts w:ascii="SimSun"/>
          <w:sz w:val="21"/>
          <w:szCs w:val="21"/>
        </w:rPr>
      </w:pPr>
    </w:p>
    <w:p>
      <w:pPr>
        <w:rPr>
          <w:rFonts w:ascii="SimSun"/>
          <w:sz w:val="21"/>
          <w:szCs w:val="21"/>
        </w:rPr>
      </w:pPr>
      <w:r>
        <w:rPr>
          <w:rFonts w:ascii="SimSun"/>
          <w:sz w:val="21"/>
          <w:szCs w:val="21"/>
        </w:rPr>
        <w:t xml:space="preserve">2.11.2  </w:t>
      </w:r>
      <w:r>
        <w:rPr>
          <w:rFonts w:hint="eastAsia" w:ascii="SimSun"/>
          <w:sz w:val="21"/>
          <w:szCs w:val="21"/>
        </w:rPr>
        <w:t>堆垛和铲板堆放要求</w:t>
      </w:r>
    </w:p>
    <w:p>
      <w:pPr>
        <w:rPr>
          <w:rFonts w:ascii="SimSun"/>
          <w:sz w:val="21"/>
          <w:szCs w:val="21"/>
        </w:rPr>
      </w:pPr>
    </w:p>
    <w:p>
      <w:pPr>
        <w:rPr>
          <w:rFonts w:ascii="SimSun"/>
          <w:sz w:val="21"/>
          <w:szCs w:val="21"/>
        </w:rPr>
      </w:pPr>
      <w:r>
        <w:rPr>
          <w:rFonts w:hint="eastAsia" w:ascii="SimSun"/>
          <w:sz w:val="21"/>
          <w:szCs w:val="21"/>
        </w:rPr>
        <w:t xml:space="preserve">    不得将箱子倒放或侧放。</w:t>
      </w:r>
    </w:p>
    <w:p>
      <w:pPr>
        <w:rPr>
          <w:rFonts w:hint="eastAsia" w:ascii="SimSun"/>
          <w:sz w:val="21"/>
          <w:szCs w:val="21"/>
        </w:rPr>
      </w:pPr>
    </w:p>
    <w:p>
      <w:pPr>
        <w:rPr>
          <w:rFonts w:ascii="SimSun"/>
          <w:sz w:val="21"/>
          <w:szCs w:val="21"/>
        </w:rPr>
      </w:pPr>
      <w:r>
        <w:rPr>
          <w:rFonts w:hint="eastAsia" w:ascii="SimSun"/>
          <w:sz w:val="21"/>
          <w:szCs w:val="21"/>
        </w:rPr>
        <w:t xml:space="preserve">    不得踩踏或坐在箱子上。</w:t>
      </w:r>
    </w:p>
    <w:p>
      <w:pPr>
        <w:rPr>
          <w:rFonts w:hint="eastAsia" w:ascii="SimSun"/>
          <w:sz w:val="21"/>
          <w:szCs w:val="21"/>
        </w:rPr>
      </w:pPr>
    </w:p>
    <w:p>
      <w:pPr>
        <w:rPr>
          <w:rFonts w:ascii="SimSun"/>
          <w:sz w:val="21"/>
          <w:szCs w:val="21"/>
        </w:rPr>
      </w:pPr>
      <w:r>
        <w:rPr>
          <w:rFonts w:hint="eastAsia" w:ascii="SimSun"/>
          <w:sz w:val="21"/>
          <w:szCs w:val="21"/>
        </w:rPr>
        <w:t xml:space="preserve">    不得将重的箱子压在轻的箱子上面。</w:t>
      </w:r>
    </w:p>
    <w:p>
      <w:pPr>
        <w:rPr>
          <w:rFonts w:hint="eastAsia" w:ascii="SimSun"/>
          <w:sz w:val="21"/>
          <w:szCs w:val="21"/>
        </w:rPr>
      </w:pPr>
    </w:p>
    <w:p>
      <w:pPr>
        <w:rPr>
          <w:rFonts w:hint="eastAsia" w:ascii="SimSun"/>
          <w:sz w:val="21"/>
          <w:szCs w:val="21"/>
        </w:rPr>
      </w:pPr>
      <w:r>
        <w:rPr>
          <w:rFonts w:hint="eastAsia" w:ascii="SimSun"/>
          <w:sz w:val="21"/>
          <w:szCs w:val="21"/>
        </w:rPr>
        <w:t xml:space="preserve">    产品</w:t>
      </w:r>
      <w:r>
        <w:rPr>
          <w:rFonts w:hint="eastAsia" w:ascii="SimSun"/>
          <w:sz w:val="21"/>
          <w:szCs w:val="21"/>
          <w:u w:val="single"/>
        </w:rPr>
        <w:t>最大堆高</w:t>
      </w:r>
      <w:r>
        <w:rPr>
          <w:rFonts w:hint="eastAsia" w:ascii="SimSun"/>
          <w:sz w:val="21"/>
          <w:szCs w:val="21"/>
        </w:rPr>
        <w:t>应严格遵守外箱上所标明的标准。</w:t>
      </w:r>
      <w:r>
        <w:rPr>
          <w:rFonts w:ascii="SimSun"/>
          <w:sz w:val="21"/>
          <w:szCs w:val="21"/>
        </w:rPr>
        <w:t xml:space="preserve">           </w:t>
      </w:r>
    </w:p>
    <w:p>
      <w:pPr>
        <w:rPr>
          <w:rFonts w:hint="eastAsia" w:ascii="SimSun"/>
          <w:sz w:val="21"/>
          <w:szCs w:val="21"/>
        </w:rPr>
      </w:pPr>
    </w:p>
    <w:p>
      <w:pPr>
        <w:rPr>
          <w:rFonts w:hint="eastAsia" w:ascii="SimSun"/>
          <w:sz w:val="21"/>
          <w:szCs w:val="21"/>
        </w:rPr>
      </w:pPr>
      <w:r>
        <w:rPr>
          <w:rFonts w:hint="eastAsia" w:ascii="SimSun"/>
          <w:sz w:val="21"/>
          <w:szCs w:val="21"/>
        </w:rPr>
        <w:t xml:space="preserve">    外箱边缘不得超出铲板边缘。这个原则适用于所有成品的堆放。</w:t>
      </w:r>
    </w:p>
    <w:p>
      <w:pPr>
        <w:rPr>
          <w:rFonts w:hint="eastAsia" w:ascii="SimSun"/>
          <w:sz w:val="21"/>
          <w:szCs w:val="21"/>
        </w:rPr>
      </w:pPr>
    </w:p>
    <w:p>
      <w:pPr>
        <w:rPr>
          <w:rFonts w:ascii="SimSun"/>
          <w:sz w:val="21"/>
          <w:szCs w:val="21"/>
        </w:rPr>
      </w:pPr>
      <w:r>
        <w:rPr>
          <w:rFonts w:hint="eastAsia" w:ascii="SimSun"/>
          <w:sz w:val="21"/>
          <w:szCs w:val="21"/>
        </w:rPr>
        <w:t xml:space="preserve">    不同种类和不同规格的产品应分开堆放和标识清楚。不得将不同产品混放于同一铲板之上。</w:t>
      </w:r>
    </w:p>
    <w:p>
      <w:pPr>
        <w:rPr>
          <w:rFonts w:ascii="SimSun"/>
          <w:sz w:val="21"/>
          <w:szCs w:val="21"/>
        </w:rPr>
      </w:pPr>
      <w:r>
        <w:rPr>
          <w:rFonts w:hint="eastAsia" w:ascii="SimSun"/>
          <w:sz w:val="21"/>
          <w:szCs w:val="21"/>
        </w:rPr>
        <w:t xml:space="preserve">    建议采用外箱上所标明的</w:t>
      </w:r>
      <w:r>
        <w:rPr>
          <w:rFonts w:hint="eastAsia" w:ascii="SimSun"/>
          <w:sz w:val="21"/>
          <w:szCs w:val="21"/>
          <w:u w:val="single"/>
        </w:rPr>
        <w:t>堆垛型式</w:t>
      </w:r>
      <w:r>
        <w:rPr>
          <w:rFonts w:hint="eastAsia" w:ascii="SimSun"/>
          <w:sz w:val="21"/>
          <w:szCs w:val="21"/>
        </w:rPr>
        <w:t>。这种方式可使铲板在储存和运输中具有较好的稳定性。</w:t>
      </w:r>
    </w:p>
    <w:p>
      <w:pPr>
        <w:pStyle w:val="5"/>
        <w:rPr>
          <w:rFonts w:ascii="SimSun"/>
          <w:b/>
          <w:sz w:val="21"/>
          <w:szCs w:val="21"/>
          <w:lang w:eastAsia="zh-CN"/>
        </w:rPr>
      </w:pPr>
    </w:p>
    <w:p>
      <w:pPr>
        <w:pStyle w:val="5"/>
        <w:rPr>
          <w:rFonts w:hint="eastAsia" w:ascii="SimSun"/>
          <w:sz w:val="21"/>
          <w:szCs w:val="21"/>
          <w:lang w:eastAsia="zh-CN"/>
        </w:rPr>
      </w:pPr>
      <w:r>
        <w:rPr>
          <w:rFonts w:ascii="SimSun"/>
          <w:sz w:val="21"/>
          <w:szCs w:val="21"/>
          <w:lang w:eastAsia="zh-CN"/>
        </w:rPr>
        <w:t xml:space="preserve">2.11.3  </w:t>
      </w:r>
      <w:r>
        <w:rPr>
          <w:rFonts w:hint="eastAsia" w:ascii="SimSun"/>
          <w:sz w:val="21"/>
          <w:szCs w:val="21"/>
          <w:lang w:eastAsia="zh-CN"/>
        </w:rPr>
        <w:t>废物处理</w:t>
      </w:r>
    </w:p>
    <w:p>
      <w:pPr>
        <w:ind w:firstLine="720"/>
        <w:rPr>
          <w:rFonts w:ascii="SimSun"/>
          <w:sz w:val="21"/>
          <w:szCs w:val="21"/>
        </w:rPr>
      </w:pPr>
    </w:p>
    <w:p>
      <w:pPr>
        <w:rPr>
          <w:rFonts w:ascii="SimSun"/>
          <w:sz w:val="21"/>
          <w:szCs w:val="21"/>
        </w:rPr>
      </w:pPr>
      <w:r>
        <w:rPr>
          <w:rFonts w:ascii="SimSun"/>
          <w:sz w:val="21"/>
          <w:szCs w:val="21"/>
        </w:rPr>
        <w:t xml:space="preserve">    </w:t>
      </w:r>
      <w:r>
        <w:rPr>
          <w:rFonts w:hint="eastAsia" w:ascii="SimSun"/>
          <w:sz w:val="21"/>
          <w:szCs w:val="21"/>
        </w:rPr>
        <w:t>垃圾</w:t>
      </w:r>
      <w:r>
        <w:rPr>
          <w:rFonts w:ascii="SimSun"/>
          <w:sz w:val="21"/>
          <w:szCs w:val="21"/>
        </w:rPr>
        <w:t>/</w:t>
      </w:r>
      <w:r>
        <w:rPr>
          <w:rFonts w:hint="eastAsia" w:ascii="SimSun"/>
          <w:sz w:val="21"/>
          <w:szCs w:val="21"/>
        </w:rPr>
        <w:t>废物要随时清运至指定排放场所，不许在仓库内外堆放。</w:t>
      </w:r>
    </w:p>
    <w:p>
      <w:pPr>
        <w:rPr>
          <w:rFonts w:ascii="SimSun"/>
          <w:sz w:val="21"/>
          <w:szCs w:val="21"/>
        </w:rPr>
      </w:pPr>
    </w:p>
    <w:p>
      <w:pPr>
        <w:numPr>
          <w:ilvl w:val="1"/>
          <w:numId w:val="65"/>
        </w:numPr>
        <w:rPr>
          <w:rFonts w:hint="eastAsia" w:ascii="SimSun"/>
          <w:sz w:val="21"/>
          <w:szCs w:val="21"/>
        </w:rPr>
      </w:pPr>
      <w:r>
        <w:rPr>
          <w:rFonts w:hint="eastAsia" w:ascii="SimSun"/>
          <w:sz w:val="21"/>
          <w:szCs w:val="21"/>
        </w:rPr>
        <w:t>逻辑仓库</w:t>
      </w:r>
    </w:p>
    <w:p>
      <w:pPr>
        <w:rPr>
          <w:rFonts w:hint="eastAsia" w:ascii="SimSun"/>
          <w:b/>
          <w:sz w:val="21"/>
          <w:szCs w:val="21"/>
        </w:rPr>
      </w:pPr>
    </w:p>
    <w:p>
      <w:pPr>
        <w:rPr>
          <w:rFonts w:ascii="SimSun"/>
          <w:sz w:val="21"/>
          <w:szCs w:val="21"/>
        </w:rPr>
      </w:pPr>
      <w:r>
        <w:rPr>
          <w:rFonts w:ascii="SimSun"/>
          <w:sz w:val="21"/>
          <w:szCs w:val="21"/>
        </w:rPr>
        <w:t>2.12.1</w:t>
      </w:r>
      <w:r>
        <w:rPr>
          <w:rFonts w:ascii="SimSun"/>
          <w:b/>
          <w:sz w:val="21"/>
          <w:szCs w:val="21"/>
        </w:rPr>
        <w:t xml:space="preserve"> </w:t>
      </w:r>
      <w:r>
        <w:rPr>
          <w:rFonts w:hint="eastAsia" w:ascii="SimSun"/>
          <w:sz w:val="21"/>
          <w:szCs w:val="21"/>
        </w:rPr>
        <w:t>逻辑仓库应有明显的标记。</w:t>
      </w:r>
    </w:p>
    <w:p>
      <w:pPr>
        <w:rPr>
          <w:rFonts w:ascii="SimSun"/>
          <w:sz w:val="21"/>
          <w:szCs w:val="21"/>
        </w:rPr>
      </w:pPr>
    </w:p>
    <w:p>
      <w:pPr>
        <w:rPr>
          <w:rFonts w:ascii="SimSun"/>
          <w:sz w:val="21"/>
          <w:szCs w:val="21"/>
        </w:rPr>
      </w:pPr>
      <w:r>
        <w:rPr>
          <w:rFonts w:ascii="SimSun"/>
          <w:sz w:val="21"/>
          <w:szCs w:val="21"/>
        </w:rPr>
        <w:t xml:space="preserve">2.12.2 </w:t>
      </w:r>
      <w:r>
        <w:rPr>
          <w:rFonts w:hint="eastAsia" w:ascii="SimSun"/>
          <w:sz w:val="21"/>
          <w:szCs w:val="21"/>
        </w:rPr>
        <w:t>正常货物不应混放在逻辑仓库内。</w:t>
      </w:r>
    </w:p>
    <w:p>
      <w:pPr>
        <w:rPr>
          <w:rFonts w:ascii="SimSun"/>
          <w:sz w:val="21"/>
          <w:szCs w:val="21"/>
        </w:rPr>
      </w:pPr>
    </w:p>
    <w:p>
      <w:pPr>
        <w:rPr>
          <w:rFonts w:ascii="SimSun"/>
          <w:sz w:val="21"/>
          <w:szCs w:val="21"/>
        </w:rPr>
      </w:pPr>
      <w:r>
        <w:rPr>
          <w:rFonts w:hint="eastAsia" w:ascii="SimSun"/>
          <w:sz w:val="21"/>
          <w:szCs w:val="21"/>
        </w:rPr>
        <w:t>2.12.3 被贸易或商店退回的货物应放在逻辑仓库内，标识清楚直到被处理为止。</w:t>
      </w:r>
    </w:p>
    <w:p>
      <w:pPr>
        <w:pStyle w:val="6"/>
        <w:rPr>
          <w:rFonts w:ascii="SimSun"/>
          <w:sz w:val="21"/>
          <w:szCs w:val="21"/>
        </w:rPr>
      </w:pPr>
    </w:p>
    <w:p>
      <w:pPr>
        <w:rPr>
          <w:rFonts w:hint="eastAsia" w:ascii="SimSun"/>
          <w:sz w:val="21"/>
          <w:szCs w:val="21"/>
        </w:rPr>
      </w:pPr>
      <w:r>
        <w:rPr>
          <w:rFonts w:ascii="SimSun"/>
          <w:sz w:val="21"/>
          <w:szCs w:val="21"/>
        </w:rPr>
        <w:t>2.12.4</w:t>
      </w:r>
      <w:r>
        <w:rPr>
          <w:rFonts w:hint="eastAsia" w:ascii="SimSun"/>
          <w:sz w:val="21"/>
          <w:szCs w:val="21"/>
        </w:rPr>
        <w:t xml:space="preserve"> 逻辑库内应能清楚地标识出不同状态的货物。</w:t>
      </w:r>
      <w:r>
        <w:rPr>
          <w:rFonts w:ascii="SimSun"/>
          <w:sz w:val="21"/>
          <w:szCs w:val="21"/>
        </w:rPr>
        <w:t>(</w:t>
      </w:r>
      <w:r>
        <w:rPr>
          <w:rFonts w:hint="eastAsia" w:ascii="SimSun"/>
          <w:sz w:val="21"/>
          <w:szCs w:val="21"/>
        </w:rPr>
        <w:t>如：待处理产品，过期产品，报废产品，</w:t>
      </w:r>
    </w:p>
    <w:p>
      <w:pPr>
        <w:ind w:firstLine="720"/>
        <w:rPr>
          <w:rFonts w:hint="eastAsia" w:ascii="SimSun"/>
          <w:sz w:val="21"/>
          <w:szCs w:val="21"/>
        </w:rPr>
      </w:pPr>
      <w:r>
        <w:rPr>
          <w:rFonts w:hint="eastAsia" w:ascii="SimSun"/>
          <w:sz w:val="21"/>
          <w:szCs w:val="21"/>
        </w:rPr>
        <w:t>等等</w:t>
      </w:r>
      <w:r>
        <w:rPr>
          <w:rFonts w:ascii="SimSun"/>
          <w:sz w:val="21"/>
          <w:szCs w:val="21"/>
        </w:rPr>
        <w:t>)</w:t>
      </w:r>
    </w:p>
    <w:p>
      <w:pPr>
        <w:rPr>
          <w:rFonts w:hint="eastAsia" w:ascii="SimSun"/>
          <w:sz w:val="21"/>
          <w:szCs w:val="21"/>
        </w:rPr>
      </w:pPr>
    </w:p>
    <w:p>
      <w:pPr>
        <w:rPr>
          <w:rFonts w:ascii="SimSun"/>
          <w:sz w:val="21"/>
          <w:szCs w:val="21"/>
        </w:rPr>
      </w:pPr>
      <w:r>
        <w:rPr>
          <w:rFonts w:ascii="SimSun"/>
          <w:sz w:val="21"/>
          <w:szCs w:val="21"/>
        </w:rPr>
        <w:t xml:space="preserve">2.12.5 </w:t>
      </w:r>
      <w:r>
        <w:rPr>
          <w:rFonts w:hint="eastAsia" w:ascii="SimSun"/>
          <w:sz w:val="21"/>
          <w:szCs w:val="21"/>
        </w:rPr>
        <w:t>逻辑仓库的内务维护按</w:t>
      </w:r>
      <w:r>
        <w:rPr>
          <w:rFonts w:ascii="SimSun"/>
          <w:sz w:val="21"/>
          <w:szCs w:val="21"/>
        </w:rPr>
        <w:t>2</w:t>
      </w:r>
      <w:r>
        <w:rPr>
          <w:rFonts w:hint="eastAsia" w:ascii="SimSun"/>
          <w:sz w:val="21"/>
          <w:szCs w:val="21"/>
        </w:rPr>
        <w:t>.</w:t>
      </w:r>
      <w:r>
        <w:rPr>
          <w:rFonts w:ascii="SimSun"/>
          <w:sz w:val="21"/>
          <w:szCs w:val="21"/>
        </w:rPr>
        <w:t>11</w:t>
      </w:r>
      <w:r>
        <w:rPr>
          <w:rFonts w:hint="eastAsia" w:ascii="SimSun"/>
          <w:sz w:val="21"/>
          <w:szCs w:val="21"/>
        </w:rPr>
        <w:t>条款执行。</w:t>
      </w:r>
    </w:p>
    <w:p>
      <w:pPr>
        <w:rPr>
          <w:rFonts w:ascii="SimSun"/>
          <w:sz w:val="21"/>
          <w:szCs w:val="21"/>
        </w:rPr>
      </w:pPr>
    </w:p>
    <w:p>
      <w:pPr>
        <w:rPr>
          <w:rFonts w:ascii="SimSun"/>
          <w:sz w:val="21"/>
          <w:szCs w:val="21"/>
        </w:rPr>
      </w:pPr>
      <w:r>
        <w:rPr>
          <w:rFonts w:ascii="SimSun"/>
          <w:sz w:val="21"/>
          <w:szCs w:val="21"/>
        </w:rPr>
        <w:t xml:space="preserve">2.12.6 </w:t>
      </w:r>
      <w:r>
        <w:rPr>
          <w:rFonts w:hint="eastAsia" w:ascii="SimSun"/>
          <w:sz w:val="21"/>
          <w:szCs w:val="21"/>
        </w:rPr>
        <w:t>如没有逻辑仓库，则应有一个隔离区域并标识清楚。</w:t>
      </w:r>
    </w:p>
    <w:p>
      <w:pPr>
        <w:rPr>
          <w:rFonts w:ascii="SimSun"/>
          <w:sz w:val="21"/>
          <w:szCs w:val="21"/>
        </w:rPr>
      </w:pPr>
      <w:r>
        <w:rPr>
          <w:rFonts w:ascii="SimSun"/>
          <w:sz w:val="21"/>
          <w:szCs w:val="21"/>
        </w:rPr>
        <w:tab/>
      </w:r>
    </w:p>
    <w:p>
      <w:pPr>
        <w:pStyle w:val="2"/>
        <w:numPr>
          <w:ilvl w:val="0"/>
          <w:numId w:val="66"/>
        </w:numPr>
        <w:rPr>
          <w:rFonts w:ascii="SimSun"/>
          <w:b w:val="0"/>
          <w:sz w:val="21"/>
          <w:szCs w:val="21"/>
          <w:u w:val="none"/>
        </w:rPr>
      </w:pPr>
      <w:r>
        <w:rPr>
          <w:rFonts w:hint="eastAsia" w:ascii="SimSun"/>
          <w:b w:val="0"/>
          <w:sz w:val="21"/>
          <w:szCs w:val="21"/>
          <w:u w:val="none"/>
        </w:rPr>
        <w:t>储存实务</w:t>
      </w:r>
    </w:p>
    <w:p>
      <w:pPr>
        <w:rPr>
          <w:rFonts w:ascii="SimSun"/>
          <w:sz w:val="21"/>
          <w:szCs w:val="21"/>
        </w:rPr>
      </w:pPr>
    </w:p>
    <w:p>
      <w:pPr>
        <w:rPr>
          <w:rFonts w:ascii="SimSun"/>
          <w:sz w:val="21"/>
          <w:szCs w:val="21"/>
        </w:rPr>
      </w:pPr>
      <w:r>
        <w:rPr>
          <w:rFonts w:ascii="SimSun"/>
          <w:sz w:val="21"/>
          <w:szCs w:val="21"/>
        </w:rPr>
        <w:t>3.1</w:t>
      </w:r>
      <w:r>
        <w:rPr>
          <w:rFonts w:ascii="SimSun"/>
          <w:sz w:val="21"/>
          <w:szCs w:val="21"/>
        </w:rPr>
        <w:tab/>
      </w:r>
      <w:r>
        <w:rPr>
          <w:rFonts w:hint="eastAsia" w:ascii="SimSun"/>
          <w:sz w:val="21"/>
          <w:szCs w:val="21"/>
        </w:rPr>
        <w:t>一般规则</w:t>
      </w:r>
    </w:p>
    <w:p>
      <w:pPr>
        <w:rPr>
          <w:rFonts w:ascii="SimSun"/>
          <w:sz w:val="21"/>
          <w:szCs w:val="21"/>
        </w:rPr>
      </w:pPr>
      <w:r>
        <w:rPr>
          <w:rFonts w:ascii="SimSun"/>
          <w:sz w:val="21"/>
          <w:szCs w:val="21"/>
        </w:rPr>
        <w:t xml:space="preserve">      </w:t>
      </w:r>
    </w:p>
    <w:p>
      <w:pPr>
        <w:numPr>
          <w:ilvl w:val="2"/>
          <w:numId w:val="67"/>
        </w:numPr>
        <w:tabs>
          <w:tab w:val="left" w:pos="1080"/>
        </w:tabs>
        <w:rPr>
          <w:rFonts w:ascii="SimSun"/>
          <w:sz w:val="21"/>
          <w:szCs w:val="21"/>
        </w:rPr>
      </w:pPr>
      <w:r>
        <w:rPr>
          <w:rFonts w:hint="eastAsia" w:ascii="SimSun"/>
          <w:sz w:val="21"/>
          <w:szCs w:val="21"/>
        </w:rPr>
        <w:t>产品应放在离地</w:t>
      </w:r>
      <w:r>
        <w:rPr>
          <w:rFonts w:ascii="SimSun"/>
          <w:sz w:val="21"/>
          <w:szCs w:val="21"/>
        </w:rPr>
        <w:t>10</w:t>
      </w:r>
      <w:r>
        <w:rPr>
          <w:rFonts w:hint="eastAsia" w:ascii="SimSun"/>
          <w:sz w:val="21"/>
          <w:szCs w:val="21"/>
        </w:rPr>
        <w:t>厘米高的铲板上，而不应直接放在地上。铲板应该完好，并且没有任何的钉子和锋利的东西。</w:t>
      </w:r>
    </w:p>
    <w:p>
      <w:pPr>
        <w:rPr>
          <w:rFonts w:hint="eastAsia" w:ascii="SimSun"/>
          <w:sz w:val="21"/>
          <w:szCs w:val="21"/>
        </w:rPr>
      </w:pPr>
    </w:p>
    <w:p>
      <w:pPr>
        <w:rPr>
          <w:rFonts w:ascii="SimSun"/>
          <w:sz w:val="21"/>
          <w:szCs w:val="21"/>
        </w:rPr>
      </w:pPr>
      <w:r>
        <w:rPr>
          <w:rFonts w:ascii="SimSun"/>
          <w:sz w:val="21"/>
          <w:szCs w:val="21"/>
        </w:rPr>
        <w:t xml:space="preserve">3.1.2 </w:t>
      </w:r>
      <w:r>
        <w:rPr>
          <w:rFonts w:hint="eastAsia" w:ascii="SimSun"/>
          <w:sz w:val="21"/>
          <w:szCs w:val="21"/>
        </w:rPr>
        <w:tab/>
      </w:r>
      <w:r>
        <w:rPr>
          <w:rFonts w:hint="eastAsia" w:ascii="SimSun"/>
          <w:sz w:val="21"/>
          <w:szCs w:val="21"/>
        </w:rPr>
        <w:t>最大堆放高度不得超过产品外箱上所示的标准。</w:t>
      </w:r>
    </w:p>
    <w:p>
      <w:pPr>
        <w:rPr>
          <w:rFonts w:hint="eastAsia" w:ascii="SimSun"/>
          <w:sz w:val="21"/>
          <w:szCs w:val="21"/>
        </w:rPr>
      </w:pPr>
      <w:r>
        <w:rPr>
          <w:rFonts w:ascii="SimSun"/>
          <w:sz w:val="21"/>
          <w:szCs w:val="21"/>
        </w:rPr>
        <w:t xml:space="preserve">  </w:t>
      </w:r>
    </w:p>
    <w:p>
      <w:pPr>
        <w:numPr>
          <w:ilvl w:val="2"/>
          <w:numId w:val="67"/>
        </w:numPr>
        <w:rPr>
          <w:rFonts w:ascii="SimSun"/>
          <w:sz w:val="21"/>
          <w:szCs w:val="21"/>
        </w:rPr>
      </w:pPr>
      <w:r>
        <w:rPr>
          <w:rFonts w:hint="eastAsia" w:ascii="SimSun"/>
          <w:sz w:val="21"/>
          <w:szCs w:val="21"/>
        </w:rPr>
        <w:t>对于两层铲板的堆放要求，在一层产品铲板上堆放另一层产品铲板时，两个铲板之间应加入纸板或采用双面铲板，以防外包装破损。</w:t>
      </w:r>
    </w:p>
    <w:p>
      <w:pPr>
        <w:rPr>
          <w:rFonts w:ascii="SimSun"/>
          <w:sz w:val="21"/>
          <w:szCs w:val="21"/>
        </w:rPr>
      </w:pPr>
    </w:p>
    <w:p>
      <w:pPr>
        <w:rPr>
          <w:rFonts w:ascii="SimSun"/>
          <w:sz w:val="21"/>
          <w:szCs w:val="21"/>
        </w:rPr>
      </w:pPr>
      <w:r>
        <w:rPr>
          <w:rFonts w:ascii="SimSun"/>
          <w:sz w:val="21"/>
          <w:szCs w:val="21"/>
        </w:rPr>
        <w:t xml:space="preserve">3.1.4 </w:t>
      </w:r>
      <w:r>
        <w:rPr>
          <w:rFonts w:hint="eastAsia" w:ascii="SimSun"/>
          <w:sz w:val="21"/>
          <w:szCs w:val="21"/>
        </w:rPr>
        <w:tab/>
      </w:r>
      <w:r>
        <w:rPr>
          <w:rFonts w:hint="eastAsia" w:ascii="SimSun"/>
          <w:sz w:val="21"/>
          <w:szCs w:val="21"/>
        </w:rPr>
        <w:t>不得在铲板上产品的顶部放置重物。</w:t>
      </w:r>
    </w:p>
    <w:p>
      <w:pPr>
        <w:rPr>
          <w:rFonts w:ascii="SimSun"/>
          <w:sz w:val="21"/>
          <w:szCs w:val="21"/>
        </w:rPr>
      </w:pPr>
    </w:p>
    <w:p>
      <w:pPr>
        <w:rPr>
          <w:rFonts w:ascii="SimSun"/>
          <w:sz w:val="21"/>
          <w:szCs w:val="21"/>
        </w:rPr>
      </w:pPr>
      <w:r>
        <w:rPr>
          <w:rFonts w:ascii="SimSun"/>
          <w:sz w:val="21"/>
          <w:szCs w:val="21"/>
        </w:rPr>
        <w:t xml:space="preserve">3.1.5 </w:t>
      </w:r>
      <w:r>
        <w:rPr>
          <w:rFonts w:hint="eastAsia" w:ascii="SimSun"/>
          <w:sz w:val="21"/>
          <w:szCs w:val="21"/>
        </w:rPr>
        <w:tab/>
      </w:r>
      <w:r>
        <w:rPr>
          <w:rFonts w:hint="eastAsia" w:ascii="SimSun"/>
          <w:sz w:val="21"/>
          <w:szCs w:val="21"/>
        </w:rPr>
        <w:t>对有缠绕膜缠绕的产品，保持每铲板产品外箱的缠绕膜的完整。</w:t>
      </w:r>
    </w:p>
    <w:p>
      <w:pPr>
        <w:rPr>
          <w:rFonts w:ascii="SimSun"/>
          <w:sz w:val="21"/>
          <w:szCs w:val="21"/>
        </w:rPr>
      </w:pPr>
    </w:p>
    <w:p>
      <w:pPr>
        <w:rPr>
          <w:rFonts w:ascii="SimSun"/>
          <w:sz w:val="21"/>
          <w:szCs w:val="21"/>
        </w:rPr>
      </w:pPr>
      <w:r>
        <w:rPr>
          <w:rFonts w:ascii="SimSun"/>
          <w:sz w:val="21"/>
          <w:szCs w:val="21"/>
        </w:rPr>
        <w:tab/>
      </w:r>
    </w:p>
    <w:p>
      <w:pPr>
        <w:tabs>
          <w:tab w:val="left" w:pos="1080"/>
        </w:tabs>
        <w:rPr>
          <w:rFonts w:ascii="SimSun"/>
          <w:sz w:val="21"/>
          <w:szCs w:val="21"/>
        </w:rPr>
      </w:pPr>
      <w:r>
        <w:rPr>
          <w:rFonts w:ascii="SimSun"/>
          <w:sz w:val="21"/>
          <w:szCs w:val="21"/>
        </w:rPr>
        <w:t xml:space="preserve">       3.3   </w:t>
      </w:r>
      <w:r>
        <w:rPr>
          <w:rFonts w:hint="eastAsia" w:ascii="SimSun"/>
          <w:sz w:val="21"/>
          <w:szCs w:val="21"/>
        </w:rPr>
        <w:t>破损包装的处理</w:t>
      </w:r>
    </w:p>
    <w:p>
      <w:pPr>
        <w:tabs>
          <w:tab w:val="left" w:pos="1080"/>
        </w:tabs>
        <w:rPr>
          <w:rFonts w:ascii="SimSun"/>
          <w:b/>
          <w:sz w:val="21"/>
          <w:szCs w:val="21"/>
        </w:rPr>
      </w:pPr>
    </w:p>
    <w:p>
      <w:pPr>
        <w:tabs>
          <w:tab w:val="left" w:pos="1080"/>
        </w:tabs>
        <w:rPr>
          <w:rFonts w:ascii="SimSun"/>
          <w:sz w:val="21"/>
          <w:szCs w:val="21"/>
        </w:rPr>
      </w:pPr>
      <w:r>
        <w:rPr>
          <w:rFonts w:ascii="SimSun"/>
          <w:sz w:val="21"/>
          <w:szCs w:val="21"/>
        </w:rPr>
        <w:t>3.3.1</w:t>
      </w:r>
      <w:r>
        <w:rPr>
          <w:rFonts w:ascii="SimSun"/>
          <w:b/>
          <w:sz w:val="21"/>
          <w:szCs w:val="21"/>
        </w:rPr>
        <w:t xml:space="preserve"> </w:t>
      </w:r>
      <w:r>
        <w:rPr>
          <w:rFonts w:hint="eastAsia" w:ascii="SimSun"/>
          <w:sz w:val="21"/>
          <w:szCs w:val="21"/>
        </w:rPr>
        <w:t>纸箱出现以下情况的予以退回生产厂：</w:t>
      </w:r>
    </w:p>
    <w:p>
      <w:pPr>
        <w:tabs>
          <w:tab w:val="left" w:pos="1080"/>
        </w:tabs>
        <w:rPr>
          <w:rFonts w:hint="eastAsia" w:ascii="SimSun"/>
          <w:sz w:val="21"/>
          <w:szCs w:val="21"/>
        </w:rPr>
      </w:pPr>
    </w:p>
    <w:p>
      <w:pPr>
        <w:tabs>
          <w:tab w:val="left" w:pos="1080"/>
        </w:tabs>
        <w:rPr>
          <w:rFonts w:ascii="SimSun"/>
          <w:sz w:val="21"/>
          <w:szCs w:val="21"/>
        </w:rPr>
      </w:pPr>
      <w:r>
        <w:rPr>
          <w:rFonts w:hint="eastAsia" w:ascii="SimSun"/>
          <w:sz w:val="21"/>
          <w:szCs w:val="21"/>
        </w:rPr>
        <w:t xml:space="preserve">       a.  表皮破损</w:t>
      </w:r>
    </w:p>
    <w:p>
      <w:pPr>
        <w:tabs>
          <w:tab w:val="left" w:pos="1080"/>
        </w:tabs>
        <w:ind w:left="1080"/>
        <w:rPr>
          <w:rFonts w:ascii="SimSun"/>
          <w:sz w:val="21"/>
          <w:szCs w:val="21"/>
        </w:rPr>
      </w:pPr>
    </w:p>
    <w:p>
      <w:pPr>
        <w:tabs>
          <w:tab w:val="left" w:pos="1080"/>
        </w:tabs>
        <w:rPr>
          <w:rFonts w:hint="eastAsia" w:ascii="SimSun"/>
          <w:sz w:val="21"/>
          <w:szCs w:val="21"/>
        </w:rPr>
      </w:pPr>
      <w:r>
        <w:rPr>
          <w:rFonts w:hint="eastAsia" w:ascii="SimSun"/>
          <w:sz w:val="21"/>
          <w:szCs w:val="21"/>
        </w:rPr>
        <w:t xml:space="preserve">    纸箱外表皮因擦，挂伤，造成标注的净含量，毛重，体积。生产日期，联系地址，警示图案，</w:t>
      </w:r>
    </w:p>
    <w:p>
      <w:pPr>
        <w:tabs>
          <w:tab w:val="left" w:pos="1080"/>
        </w:tabs>
        <w:rPr>
          <w:rFonts w:ascii="SimSun"/>
          <w:sz w:val="21"/>
          <w:szCs w:val="21"/>
        </w:rPr>
      </w:pPr>
      <w:r>
        <w:rPr>
          <w:rFonts w:hint="eastAsia" w:ascii="SimSun"/>
          <w:sz w:val="21"/>
          <w:szCs w:val="21"/>
        </w:rPr>
        <w:t xml:space="preserve"> 商标，条形码等文字及图案完全无法分辨的；或虽未伤及，只部分伤及文字和图案，但是受损面积</w:t>
      </w:r>
      <w:r>
        <w:rPr>
          <w:rFonts w:ascii="SimSun"/>
          <w:sz w:val="21"/>
          <w:szCs w:val="21"/>
        </w:rPr>
        <w:t>&gt;50</w:t>
      </w:r>
      <w:r>
        <w:rPr>
          <w:rFonts w:hint="eastAsia" w:ascii="SimSun"/>
          <w:sz w:val="21"/>
          <w:szCs w:val="21"/>
        </w:rPr>
        <w:t>平方厘米的。</w:t>
      </w:r>
    </w:p>
    <w:p>
      <w:pPr>
        <w:pStyle w:val="6"/>
        <w:tabs>
          <w:tab w:val="left" w:pos="1350"/>
          <w:tab w:val="clear" w:pos="4320"/>
          <w:tab w:val="clear" w:pos="8640"/>
        </w:tabs>
        <w:rPr>
          <w:rFonts w:hint="eastAsia" w:ascii="SimSun"/>
          <w:sz w:val="21"/>
          <w:szCs w:val="21"/>
        </w:rPr>
      </w:pPr>
    </w:p>
    <w:p>
      <w:pPr>
        <w:tabs>
          <w:tab w:val="left" w:pos="1080"/>
          <w:tab w:val="left" w:pos="1350"/>
        </w:tabs>
        <w:rPr>
          <w:rFonts w:hint="eastAsia" w:ascii="SimSun"/>
          <w:sz w:val="21"/>
          <w:szCs w:val="21"/>
        </w:rPr>
      </w:pPr>
      <w:r>
        <w:rPr>
          <w:rFonts w:ascii="SimSun"/>
          <w:sz w:val="21"/>
          <w:szCs w:val="21"/>
        </w:rPr>
        <w:t xml:space="preserve">       b.</w:t>
      </w:r>
      <w:r>
        <w:rPr>
          <w:rFonts w:hint="eastAsia" w:ascii="SimSun"/>
          <w:sz w:val="21"/>
          <w:szCs w:val="21"/>
        </w:rPr>
        <w:tab/>
      </w:r>
      <w:r>
        <w:rPr>
          <w:rFonts w:ascii="SimSun"/>
          <w:sz w:val="21"/>
          <w:szCs w:val="21"/>
        </w:rPr>
        <w:t xml:space="preserve"> </w:t>
      </w:r>
      <w:r>
        <w:rPr>
          <w:rFonts w:hint="eastAsia" w:ascii="SimSun"/>
          <w:sz w:val="21"/>
          <w:szCs w:val="21"/>
        </w:rPr>
        <w:tab/>
      </w:r>
      <w:r>
        <w:rPr>
          <w:rFonts w:hint="eastAsia" w:ascii="SimSun"/>
          <w:sz w:val="21"/>
          <w:szCs w:val="21"/>
        </w:rPr>
        <w:t>外层破损</w:t>
      </w:r>
    </w:p>
    <w:p>
      <w:pPr>
        <w:tabs>
          <w:tab w:val="left" w:pos="1080"/>
        </w:tabs>
        <w:rPr>
          <w:rFonts w:ascii="SimSun"/>
          <w:sz w:val="21"/>
          <w:szCs w:val="21"/>
        </w:rPr>
      </w:pPr>
    </w:p>
    <w:p>
      <w:pPr>
        <w:tabs>
          <w:tab w:val="left" w:pos="450"/>
        </w:tabs>
        <w:rPr>
          <w:rFonts w:ascii="SimSun"/>
          <w:sz w:val="21"/>
          <w:szCs w:val="21"/>
        </w:rPr>
      </w:pPr>
      <w:r>
        <w:rPr>
          <w:rFonts w:hint="eastAsia" w:ascii="SimSun"/>
          <w:sz w:val="21"/>
          <w:szCs w:val="21"/>
        </w:rPr>
        <w:t xml:space="preserve">    纸箱外层因擦伤，挂，撞击等破损，破损深度</w:t>
      </w:r>
      <w:r>
        <w:rPr>
          <w:rFonts w:ascii="SimSun"/>
          <w:sz w:val="21"/>
          <w:szCs w:val="21"/>
        </w:rPr>
        <w:t>&gt;</w:t>
      </w:r>
      <w:r>
        <w:rPr>
          <w:rFonts w:hint="eastAsia" w:ascii="SimSun"/>
          <w:sz w:val="21"/>
          <w:szCs w:val="21"/>
        </w:rPr>
        <w:t>纸箱厚度的</w:t>
      </w:r>
      <w:r>
        <w:rPr>
          <w:rFonts w:ascii="SimSun"/>
          <w:sz w:val="21"/>
          <w:szCs w:val="21"/>
        </w:rPr>
        <w:t>50%</w:t>
      </w:r>
      <w:r>
        <w:rPr>
          <w:rFonts w:hint="eastAsia" w:ascii="SimSun"/>
          <w:sz w:val="21"/>
          <w:szCs w:val="21"/>
        </w:rPr>
        <w:t>，且面积</w:t>
      </w:r>
      <w:r>
        <w:rPr>
          <w:rFonts w:ascii="SimSun"/>
          <w:sz w:val="21"/>
          <w:szCs w:val="21"/>
        </w:rPr>
        <w:t>&gt;10</w:t>
      </w:r>
      <w:r>
        <w:rPr>
          <w:rFonts w:hint="eastAsia" w:ascii="SimSun"/>
          <w:sz w:val="21"/>
          <w:szCs w:val="21"/>
        </w:rPr>
        <w:t>平方厘米的。</w:t>
      </w:r>
    </w:p>
    <w:p>
      <w:pPr>
        <w:tabs>
          <w:tab w:val="left" w:pos="1080"/>
        </w:tabs>
        <w:rPr>
          <w:rFonts w:hint="eastAsia" w:ascii="SimSun"/>
          <w:sz w:val="21"/>
          <w:szCs w:val="21"/>
        </w:rPr>
      </w:pPr>
    </w:p>
    <w:p>
      <w:pPr>
        <w:tabs>
          <w:tab w:val="left" w:pos="1080"/>
        </w:tabs>
        <w:rPr>
          <w:rFonts w:ascii="SimSun"/>
          <w:sz w:val="21"/>
          <w:szCs w:val="21"/>
        </w:rPr>
      </w:pPr>
      <w:r>
        <w:rPr>
          <w:rFonts w:hint="eastAsia" w:ascii="SimSun"/>
          <w:sz w:val="21"/>
          <w:szCs w:val="21"/>
        </w:rPr>
        <w:t xml:space="preserve">       c.</w:t>
      </w:r>
      <w:r>
        <w:rPr>
          <w:rFonts w:hint="eastAsia" w:ascii="SimSun"/>
          <w:sz w:val="21"/>
          <w:szCs w:val="21"/>
        </w:rPr>
        <w:tab/>
      </w:r>
      <w:r>
        <w:rPr>
          <w:rFonts w:hint="eastAsia" w:ascii="SimSun"/>
          <w:sz w:val="21"/>
          <w:szCs w:val="21"/>
        </w:rPr>
        <w:t xml:space="preserve">  凹陷和变形</w:t>
      </w:r>
    </w:p>
    <w:p>
      <w:pPr>
        <w:tabs>
          <w:tab w:val="left" w:pos="1080"/>
        </w:tabs>
        <w:rPr>
          <w:rFonts w:hint="eastAsia" w:ascii="SimSun"/>
          <w:sz w:val="21"/>
          <w:szCs w:val="21"/>
        </w:rPr>
      </w:pPr>
    </w:p>
    <w:p>
      <w:pPr>
        <w:tabs>
          <w:tab w:val="left" w:pos="1080"/>
        </w:tabs>
        <w:rPr>
          <w:rFonts w:hint="eastAsia" w:ascii="SimSun"/>
          <w:sz w:val="21"/>
          <w:szCs w:val="21"/>
        </w:rPr>
      </w:pPr>
      <w:r>
        <w:rPr>
          <w:rFonts w:hint="eastAsia" w:ascii="SimSun"/>
          <w:sz w:val="21"/>
          <w:szCs w:val="21"/>
        </w:rPr>
        <w:t xml:space="preserve">       c.1</w:t>
      </w:r>
      <w:r>
        <w:rPr>
          <w:rFonts w:hint="eastAsia" w:ascii="SimSun"/>
          <w:sz w:val="21"/>
          <w:szCs w:val="21"/>
        </w:rPr>
        <w:tab/>
      </w:r>
      <w:r>
        <w:rPr>
          <w:rFonts w:hint="eastAsia" w:ascii="SimSun"/>
          <w:sz w:val="21"/>
          <w:szCs w:val="21"/>
        </w:rPr>
        <w:t>非卡通装的产品纸箱因撞击，摔掼等造成凹陷和变形，箱面凹陷面积</w:t>
      </w:r>
      <w:r>
        <w:rPr>
          <w:rFonts w:ascii="SimSun"/>
          <w:sz w:val="21"/>
          <w:szCs w:val="21"/>
        </w:rPr>
        <w:t>&gt;50</w:t>
      </w:r>
      <w:r>
        <w:rPr>
          <w:rFonts w:hint="eastAsia" w:ascii="SimSun"/>
          <w:sz w:val="21"/>
          <w:szCs w:val="21"/>
        </w:rPr>
        <w:t>平方厘米，</w:t>
      </w:r>
    </w:p>
    <w:p>
      <w:pPr>
        <w:tabs>
          <w:tab w:val="left" w:pos="1080"/>
        </w:tabs>
        <w:rPr>
          <w:rFonts w:ascii="SimSun"/>
          <w:sz w:val="21"/>
          <w:szCs w:val="21"/>
        </w:rPr>
      </w:pPr>
      <w:r>
        <w:rPr>
          <w:rFonts w:hint="eastAsia" w:ascii="SimSun"/>
          <w:sz w:val="21"/>
          <w:szCs w:val="21"/>
        </w:rPr>
        <w:tab/>
      </w:r>
      <w:r>
        <w:rPr>
          <w:rFonts w:hint="eastAsia" w:ascii="SimSun"/>
          <w:sz w:val="21"/>
          <w:szCs w:val="21"/>
        </w:rPr>
        <w:t>或箱角变形尺寸</w:t>
      </w:r>
      <w:r>
        <w:rPr>
          <w:rFonts w:ascii="SimSun"/>
          <w:sz w:val="21"/>
          <w:szCs w:val="21"/>
        </w:rPr>
        <w:t>&gt;50</w:t>
      </w:r>
      <w:r>
        <w:rPr>
          <w:rFonts w:hint="eastAsia" w:ascii="SimSun"/>
          <w:sz w:val="21"/>
          <w:szCs w:val="21"/>
        </w:rPr>
        <w:t>厘米的。</w:t>
      </w:r>
    </w:p>
    <w:p>
      <w:pPr>
        <w:tabs>
          <w:tab w:val="left" w:pos="1080"/>
        </w:tabs>
        <w:rPr>
          <w:rFonts w:hint="eastAsia" w:ascii="SimSun"/>
          <w:sz w:val="21"/>
          <w:szCs w:val="21"/>
        </w:rPr>
      </w:pPr>
    </w:p>
    <w:p>
      <w:pPr>
        <w:tabs>
          <w:tab w:val="left" w:pos="1080"/>
        </w:tabs>
        <w:rPr>
          <w:rFonts w:hint="eastAsia" w:ascii="SimSun"/>
          <w:sz w:val="21"/>
          <w:szCs w:val="21"/>
        </w:rPr>
      </w:pPr>
      <w:r>
        <w:rPr>
          <w:rFonts w:hint="eastAsia" w:ascii="SimSun"/>
          <w:sz w:val="21"/>
          <w:szCs w:val="21"/>
        </w:rPr>
        <w:t xml:space="preserve">       c.2 卡通装的产品纸箱因撞击，摔掼等造成凹陷和变形，箱面凹陷面   积</w:t>
      </w:r>
      <w:r>
        <w:rPr>
          <w:rFonts w:ascii="SimSun"/>
          <w:sz w:val="21"/>
          <w:szCs w:val="21"/>
        </w:rPr>
        <w:t>&gt;30</w:t>
      </w:r>
      <w:r>
        <w:rPr>
          <w:rFonts w:hint="eastAsia" w:ascii="SimSun"/>
          <w:sz w:val="21"/>
          <w:szCs w:val="21"/>
        </w:rPr>
        <w:t>平方厘米，</w:t>
      </w:r>
    </w:p>
    <w:p>
      <w:pPr>
        <w:tabs>
          <w:tab w:val="left" w:pos="1080"/>
        </w:tabs>
        <w:rPr>
          <w:rFonts w:ascii="SimSun"/>
          <w:sz w:val="21"/>
          <w:szCs w:val="21"/>
        </w:rPr>
      </w:pPr>
      <w:r>
        <w:rPr>
          <w:rFonts w:hint="eastAsia" w:ascii="SimSun"/>
          <w:sz w:val="21"/>
          <w:szCs w:val="21"/>
        </w:rPr>
        <w:t xml:space="preserve"> </w:t>
      </w:r>
      <w:r>
        <w:rPr>
          <w:rFonts w:hint="eastAsia" w:ascii="SimSun"/>
          <w:sz w:val="21"/>
          <w:szCs w:val="21"/>
        </w:rPr>
        <w:tab/>
      </w:r>
      <w:r>
        <w:rPr>
          <w:rFonts w:hint="eastAsia" w:ascii="SimSun"/>
          <w:sz w:val="21"/>
          <w:szCs w:val="21"/>
        </w:rPr>
        <w:t>或箱角变形尺寸</w:t>
      </w:r>
      <w:r>
        <w:rPr>
          <w:rFonts w:ascii="SimSun"/>
          <w:sz w:val="21"/>
          <w:szCs w:val="21"/>
        </w:rPr>
        <w:t>&gt;30</w:t>
      </w:r>
      <w:r>
        <w:rPr>
          <w:rFonts w:hint="eastAsia" w:ascii="SimSun"/>
          <w:sz w:val="21"/>
          <w:szCs w:val="21"/>
        </w:rPr>
        <w:t>厘米的。</w:t>
      </w:r>
    </w:p>
    <w:p>
      <w:pPr>
        <w:tabs>
          <w:tab w:val="left" w:pos="1080"/>
        </w:tabs>
        <w:rPr>
          <w:rFonts w:hint="eastAsia" w:ascii="SimSun"/>
          <w:sz w:val="21"/>
          <w:szCs w:val="21"/>
        </w:rPr>
      </w:pPr>
    </w:p>
    <w:p>
      <w:pPr>
        <w:tabs>
          <w:tab w:val="left" w:pos="1080"/>
          <w:tab w:val="left" w:pos="1350"/>
          <w:tab w:val="left" w:pos="1440"/>
        </w:tabs>
        <w:rPr>
          <w:rFonts w:ascii="SimSun"/>
          <w:sz w:val="21"/>
          <w:szCs w:val="21"/>
        </w:rPr>
      </w:pPr>
      <w:r>
        <w:rPr>
          <w:rFonts w:hint="eastAsia" w:ascii="SimSun"/>
          <w:sz w:val="21"/>
          <w:szCs w:val="21"/>
        </w:rPr>
        <w:t xml:space="preserve">       d.</w:t>
      </w:r>
      <w:r>
        <w:rPr>
          <w:rFonts w:hint="eastAsia" w:ascii="SimSun"/>
          <w:sz w:val="21"/>
          <w:szCs w:val="21"/>
        </w:rPr>
        <w:tab/>
      </w:r>
      <w:r>
        <w:rPr>
          <w:rFonts w:hint="eastAsia" w:ascii="SimSun"/>
          <w:sz w:val="21"/>
          <w:szCs w:val="21"/>
        </w:rPr>
        <w:t xml:space="preserve"> </w:t>
      </w:r>
      <w:r>
        <w:rPr>
          <w:rFonts w:hint="eastAsia" w:ascii="SimSun"/>
          <w:sz w:val="21"/>
          <w:szCs w:val="21"/>
        </w:rPr>
        <w:tab/>
      </w:r>
      <w:r>
        <w:rPr>
          <w:rFonts w:hint="eastAsia" w:ascii="SimSun"/>
          <w:sz w:val="21"/>
          <w:szCs w:val="21"/>
        </w:rPr>
        <w:t>受潮造成纸版湿透面积</w:t>
      </w:r>
      <w:r>
        <w:rPr>
          <w:rFonts w:ascii="SimSun"/>
          <w:sz w:val="21"/>
          <w:szCs w:val="21"/>
        </w:rPr>
        <w:t>&gt;100</w:t>
      </w:r>
      <w:r>
        <w:rPr>
          <w:rFonts w:hint="eastAsia" w:ascii="SimSun"/>
          <w:sz w:val="21"/>
          <w:szCs w:val="21"/>
        </w:rPr>
        <w:t>平方厘米的。</w:t>
      </w:r>
    </w:p>
    <w:p>
      <w:pPr>
        <w:tabs>
          <w:tab w:val="left" w:pos="1080"/>
        </w:tabs>
        <w:rPr>
          <w:rFonts w:hint="eastAsia" w:ascii="SimSun"/>
          <w:sz w:val="21"/>
          <w:szCs w:val="21"/>
        </w:rPr>
      </w:pPr>
      <w:r>
        <w:rPr>
          <w:rFonts w:hint="eastAsia" w:ascii="SimSun"/>
          <w:sz w:val="21"/>
          <w:szCs w:val="21"/>
        </w:rPr>
        <w:t xml:space="preserve"> </w:t>
      </w:r>
    </w:p>
    <w:p>
      <w:pPr>
        <w:tabs>
          <w:tab w:val="left" w:pos="1350"/>
        </w:tabs>
        <w:rPr>
          <w:rFonts w:ascii="SimSun"/>
          <w:sz w:val="21"/>
          <w:szCs w:val="21"/>
        </w:rPr>
      </w:pPr>
      <w:r>
        <w:rPr>
          <w:rFonts w:ascii="SimSun"/>
          <w:sz w:val="21"/>
          <w:szCs w:val="21"/>
        </w:rPr>
        <w:t xml:space="preserve">  </w:t>
      </w:r>
      <w:r>
        <w:rPr>
          <w:rFonts w:hint="eastAsia" w:ascii="SimSun"/>
          <w:sz w:val="21"/>
          <w:szCs w:val="21"/>
        </w:rPr>
        <w:t xml:space="preserve">     e.</w:t>
      </w:r>
      <w:r>
        <w:rPr>
          <w:rFonts w:hint="eastAsia" w:ascii="SimSun"/>
          <w:sz w:val="21"/>
          <w:szCs w:val="21"/>
        </w:rPr>
        <w:tab/>
      </w:r>
      <w:r>
        <w:rPr>
          <w:rFonts w:hint="eastAsia" w:ascii="SimSun"/>
          <w:sz w:val="21"/>
          <w:szCs w:val="21"/>
        </w:rPr>
        <w:t>箱体纸版破损通透的。</w:t>
      </w:r>
    </w:p>
    <w:p>
      <w:pPr>
        <w:tabs>
          <w:tab w:val="left" w:pos="1080"/>
        </w:tabs>
        <w:rPr>
          <w:rFonts w:hint="eastAsia" w:ascii="SimSun"/>
          <w:sz w:val="21"/>
          <w:szCs w:val="21"/>
        </w:rPr>
      </w:pPr>
      <w:r>
        <w:rPr>
          <w:rFonts w:ascii="SimSun"/>
          <w:sz w:val="21"/>
          <w:szCs w:val="21"/>
        </w:rPr>
        <w:t xml:space="preserve">   </w:t>
      </w:r>
      <w:r>
        <w:rPr>
          <w:rFonts w:hint="eastAsia" w:ascii="SimSun"/>
          <w:sz w:val="21"/>
          <w:szCs w:val="21"/>
        </w:rPr>
        <w:t xml:space="preserve">        </w:t>
      </w:r>
    </w:p>
    <w:p>
      <w:pPr>
        <w:tabs>
          <w:tab w:val="left" w:pos="1350"/>
        </w:tabs>
        <w:rPr>
          <w:rFonts w:ascii="SimSun"/>
          <w:sz w:val="21"/>
          <w:szCs w:val="21"/>
        </w:rPr>
      </w:pPr>
      <w:r>
        <w:rPr>
          <w:rFonts w:hint="eastAsia" w:ascii="SimSun"/>
          <w:sz w:val="21"/>
          <w:szCs w:val="21"/>
        </w:rPr>
        <w:t xml:space="preserve">       f.  </w:t>
      </w:r>
      <w:r>
        <w:rPr>
          <w:rFonts w:hint="eastAsia" w:ascii="SimSun"/>
          <w:sz w:val="21"/>
          <w:szCs w:val="21"/>
        </w:rPr>
        <w:tab/>
      </w:r>
      <w:r>
        <w:rPr>
          <w:rFonts w:hint="eastAsia" w:ascii="SimSun"/>
          <w:sz w:val="21"/>
          <w:szCs w:val="21"/>
        </w:rPr>
        <w:t>箱体严重脏污，油污的；</w:t>
      </w:r>
    </w:p>
    <w:p>
      <w:pPr>
        <w:tabs>
          <w:tab w:val="left" w:pos="1080"/>
        </w:tabs>
        <w:rPr>
          <w:rFonts w:hint="eastAsia" w:ascii="SimSun"/>
          <w:sz w:val="21"/>
          <w:szCs w:val="21"/>
        </w:rPr>
      </w:pPr>
    </w:p>
    <w:p>
      <w:pPr>
        <w:tabs>
          <w:tab w:val="left" w:pos="1350"/>
        </w:tabs>
        <w:rPr>
          <w:rFonts w:ascii="SimSun"/>
          <w:sz w:val="21"/>
          <w:szCs w:val="21"/>
        </w:rPr>
      </w:pPr>
      <w:r>
        <w:rPr>
          <w:rFonts w:hint="eastAsia" w:ascii="SimSun"/>
          <w:sz w:val="21"/>
          <w:szCs w:val="21"/>
        </w:rPr>
        <w:t xml:space="preserve">       g. </w:t>
      </w:r>
      <w:r>
        <w:rPr>
          <w:rFonts w:hint="eastAsia" w:ascii="SimSun"/>
          <w:sz w:val="21"/>
          <w:szCs w:val="21"/>
        </w:rPr>
        <w:tab/>
      </w:r>
      <w:r>
        <w:rPr>
          <w:rFonts w:hint="eastAsia" w:ascii="SimSun"/>
          <w:sz w:val="21"/>
          <w:szCs w:val="21"/>
        </w:rPr>
        <w:t>出现双封条，没有加盖检验章或封箱章的。</w:t>
      </w:r>
    </w:p>
    <w:p>
      <w:pPr>
        <w:tabs>
          <w:tab w:val="left" w:pos="1080"/>
        </w:tabs>
        <w:rPr>
          <w:rFonts w:ascii="SimSun"/>
          <w:sz w:val="21"/>
          <w:szCs w:val="21"/>
        </w:rPr>
      </w:pPr>
    </w:p>
    <w:p>
      <w:pPr>
        <w:tabs>
          <w:tab w:val="left" w:pos="1350"/>
        </w:tabs>
        <w:rPr>
          <w:rFonts w:ascii="SimSun"/>
          <w:sz w:val="21"/>
          <w:szCs w:val="21"/>
        </w:rPr>
      </w:pPr>
      <w:r>
        <w:rPr>
          <w:rFonts w:ascii="SimSun"/>
          <w:sz w:val="21"/>
          <w:szCs w:val="21"/>
        </w:rPr>
        <w:t xml:space="preserve">     </w:t>
      </w:r>
      <w:r>
        <w:rPr>
          <w:rFonts w:hint="eastAsia" w:ascii="SimSun"/>
          <w:sz w:val="21"/>
          <w:szCs w:val="21"/>
        </w:rPr>
        <w:t xml:space="preserve"> </w:t>
      </w:r>
      <w:r>
        <w:rPr>
          <w:rFonts w:ascii="SimSun"/>
          <w:sz w:val="21"/>
          <w:szCs w:val="21"/>
        </w:rPr>
        <w:t xml:space="preserve"> </w:t>
      </w:r>
      <w:r>
        <w:rPr>
          <w:rFonts w:hint="eastAsia" w:ascii="SimSun"/>
          <w:sz w:val="21"/>
          <w:szCs w:val="21"/>
        </w:rPr>
        <w:t>h.</w:t>
      </w:r>
      <w:r>
        <w:rPr>
          <w:rFonts w:ascii="SimSun"/>
          <w:sz w:val="21"/>
          <w:szCs w:val="21"/>
        </w:rPr>
        <w:t xml:space="preserve"> </w:t>
      </w:r>
      <w:r>
        <w:rPr>
          <w:rFonts w:hint="eastAsia" w:ascii="SimSun"/>
          <w:sz w:val="21"/>
          <w:szCs w:val="21"/>
        </w:rPr>
        <w:tab/>
      </w:r>
      <w:r>
        <w:rPr>
          <w:rFonts w:hint="eastAsia" w:ascii="SimSun"/>
          <w:sz w:val="21"/>
          <w:szCs w:val="21"/>
        </w:rPr>
        <w:t>纸箱上没有生产批号的。</w:t>
      </w:r>
    </w:p>
    <w:p>
      <w:pPr>
        <w:rPr>
          <w:rFonts w:ascii="SimSun"/>
          <w:sz w:val="21"/>
          <w:szCs w:val="21"/>
        </w:rPr>
      </w:pPr>
    </w:p>
    <w:p>
      <w:pPr>
        <w:tabs>
          <w:tab w:val="left" w:pos="1080"/>
          <w:tab w:val="left" w:pos="1350"/>
        </w:tabs>
        <w:rPr>
          <w:rFonts w:ascii="SimSun"/>
          <w:sz w:val="21"/>
          <w:szCs w:val="21"/>
        </w:rPr>
      </w:pPr>
      <w:r>
        <w:rPr>
          <w:rFonts w:hint="eastAsia" w:ascii="SimSun"/>
          <w:sz w:val="21"/>
          <w:szCs w:val="21"/>
        </w:rPr>
        <w:t xml:space="preserve">       </w:t>
      </w:r>
      <w:r>
        <w:rPr>
          <w:rFonts w:ascii="SimSun"/>
          <w:sz w:val="21"/>
          <w:szCs w:val="21"/>
        </w:rPr>
        <w:t xml:space="preserve">i. </w:t>
      </w:r>
      <w:r>
        <w:rPr>
          <w:rFonts w:hint="eastAsia" w:ascii="SimSun"/>
          <w:sz w:val="21"/>
          <w:szCs w:val="21"/>
        </w:rPr>
        <w:tab/>
      </w:r>
      <w:r>
        <w:rPr>
          <w:rFonts w:hint="eastAsia" w:ascii="SimSun"/>
          <w:sz w:val="21"/>
          <w:szCs w:val="21"/>
        </w:rPr>
        <w:tab/>
      </w:r>
      <w:r>
        <w:rPr>
          <w:rFonts w:hint="eastAsia" w:ascii="SimSun"/>
          <w:sz w:val="21"/>
          <w:szCs w:val="21"/>
        </w:rPr>
        <w:t>箱体炸裂或箱面炸裂的。</w:t>
      </w:r>
    </w:p>
    <w:p>
      <w:pPr>
        <w:tabs>
          <w:tab w:val="left" w:pos="1080"/>
        </w:tabs>
        <w:rPr>
          <w:rFonts w:hint="eastAsia" w:ascii="SimSun"/>
          <w:sz w:val="21"/>
          <w:szCs w:val="21"/>
        </w:rPr>
      </w:pPr>
    </w:p>
    <w:p>
      <w:pPr>
        <w:tabs>
          <w:tab w:val="left" w:pos="1350"/>
        </w:tabs>
        <w:rPr>
          <w:rFonts w:ascii="SimSun"/>
          <w:b/>
          <w:sz w:val="21"/>
          <w:szCs w:val="21"/>
          <w:u w:val="single"/>
        </w:rPr>
      </w:pPr>
      <w:r>
        <w:rPr>
          <w:rFonts w:ascii="SimSun"/>
          <w:sz w:val="21"/>
          <w:szCs w:val="21"/>
        </w:rPr>
        <w:t xml:space="preserve">      </w:t>
      </w:r>
      <w:r>
        <w:rPr>
          <w:rFonts w:hint="eastAsia" w:ascii="SimSun"/>
          <w:sz w:val="21"/>
          <w:szCs w:val="21"/>
        </w:rPr>
        <w:t xml:space="preserve"> </w:t>
      </w:r>
      <w:r>
        <w:rPr>
          <w:rFonts w:ascii="SimSun"/>
          <w:sz w:val="21"/>
          <w:szCs w:val="21"/>
        </w:rPr>
        <w:t xml:space="preserve">j. </w:t>
      </w:r>
      <w:r>
        <w:rPr>
          <w:rFonts w:hint="eastAsia" w:ascii="SimSun"/>
          <w:sz w:val="21"/>
          <w:szCs w:val="21"/>
        </w:rPr>
        <w:tab/>
      </w:r>
      <w:r>
        <w:rPr>
          <w:rFonts w:hint="eastAsia" w:ascii="SimSun"/>
          <w:sz w:val="21"/>
          <w:szCs w:val="21"/>
        </w:rPr>
        <w:t>搬动中发现有产品漏出的。</w:t>
      </w:r>
    </w:p>
    <w:p>
      <w:pPr>
        <w:tabs>
          <w:tab w:val="left" w:pos="1080"/>
        </w:tabs>
        <w:rPr>
          <w:rFonts w:ascii="SimSun"/>
          <w:sz w:val="21"/>
          <w:szCs w:val="21"/>
        </w:rPr>
      </w:pPr>
    </w:p>
    <w:p>
      <w:pPr>
        <w:tabs>
          <w:tab w:val="left" w:pos="1080"/>
          <w:tab w:val="left" w:pos="5310"/>
        </w:tabs>
        <w:rPr>
          <w:rFonts w:ascii="SimSun"/>
          <w:b/>
          <w:sz w:val="21"/>
          <w:szCs w:val="21"/>
        </w:rPr>
      </w:pPr>
      <w:r>
        <w:rPr>
          <w:rFonts w:ascii="SimSun"/>
          <w:sz w:val="21"/>
          <w:szCs w:val="21"/>
        </w:rPr>
        <w:t>3.3.2</w:t>
      </w:r>
      <w:r>
        <w:rPr>
          <w:rFonts w:ascii="SimSun"/>
          <w:b/>
          <w:sz w:val="21"/>
          <w:szCs w:val="21"/>
        </w:rPr>
        <w:t xml:space="preserve"> </w:t>
      </w:r>
      <w:r>
        <w:rPr>
          <w:rFonts w:hint="eastAsia" w:ascii="SimSun"/>
          <w:sz w:val="21"/>
          <w:szCs w:val="21"/>
        </w:rPr>
        <w:t>编织袋出现以下情况的予以退回生产厂：</w:t>
      </w:r>
      <w:r>
        <w:rPr>
          <w:rFonts w:ascii="SimSun"/>
          <w:b/>
          <w:sz w:val="21"/>
          <w:szCs w:val="21"/>
        </w:rPr>
        <w:t xml:space="preserve"> </w:t>
      </w:r>
    </w:p>
    <w:p>
      <w:pPr>
        <w:tabs>
          <w:tab w:val="left" w:pos="1080"/>
          <w:tab w:val="left" w:pos="5310"/>
        </w:tabs>
        <w:rPr>
          <w:rFonts w:ascii="SimSun"/>
          <w:b/>
          <w:sz w:val="21"/>
          <w:szCs w:val="21"/>
        </w:rPr>
      </w:pPr>
    </w:p>
    <w:p>
      <w:pPr>
        <w:tabs>
          <w:tab w:val="left" w:pos="1350"/>
          <w:tab w:val="left" w:pos="5310"/>
        </w:tabs>
        <w:rPr>
          <w:rFonts w:ascii="SimSun"/>
          <w:sz w:val="21"/>
          <w:szCs w:val="21"/>
        </w:rPr>
      </w:pPr>
      <w:r>
        <w:rPr>
          <w:rFonts w:ascii="SimSun"/>
          <w:b/>
          <w:sz w:val="21"/>
          <w:szCs w:val="21"/>
        </w:rPr>
        <w:t xml:space="preserve">      </w:t>
      </w:r>
      <w:r>
        <w:rPr>
          <w:rFonts w:hint="eastAsia" w:ascii="SimSun"/>
          <w:b/>
          <w:sz w:val="21"/>
          <w:szCs w:val="21"/>
        </w:rPr>
        <w:t xml:space="preserve"> </w:t>
      </w:r>
      <w:r>
        <w:rPr>
          <w:rFonts w:ascii="SimSun"/>
          <w:sz w:val="21"/>
          <w:szCs w:val="21"/>
        </w:rPr>
        <w:t>a.</w:t>
      </w:r>
      <w:r>
        <w:rPr>
          <w:rFonts w:ascii="SimSun"/>
          <w:b/>
          <w:sz w:val="21"/>
          <w:szCs w:val="21"/>
        </w:rPr>
        <w:t xml:space="preserve"> </w:t>
      </w:r>
      <w:r>
        <w:rPr>
          <w:rFonts w:hint="eastAsia" w:ascii="SimSun"/>
          <w:b/>
          <w:sz w:val="21"/>
          <w:szCs w:val="21"/>
        </w:rPr>
        <w:tab/>
      </w:r>
      <w:r>
        <w:rPr>
          <w:rFonts w:hint="eastAsia" w:ascii="SimSun"/>
          <w:sz w:val="21"/>
          <w:szCs w:val="21"/>
        </w:rPr>
        <w:t>缝包漏缝</w:t>
      </w:r>
      <w:r>
        <w:rPr>
          <w:rFonts w:ascii="SimSun"/>
          <w:sz w:val="21"/>
          <w:szCs w:val="21"/>
        </w:rPr>
        <w:t>&gt;10</w:t>
      </w:r>
      <w:r>
        <w:rPr>
          <w:rFonts w:hint="eastAsia" w:ascii="SimSun"/>
          <w:sz w:val="21"/>
          <w:szCs w:val="21"/>
        </w:rPr>
        <w:t>厘米的。</w:t>
      </w:r>
    </w:p>
    <w:p>
      <w:pPr>
        <w:tabs>
          <w:tab w:val="left" w:pos="1080"/>
          <w:tab w:val="left" w:pos="5310"/>
        </w:tabs>
        <w:rPr>
          <w:rFonts w:ascii="SimSun"/>
          <w:sz w:val="21"/>
          <w:szCs w:val="21"/>
        </w:rPr>
      </w:pPr>
    </w:p>
    <w:p>
      <w:pPr>
        <w:tabs>
          <w:tab w:val="left" w:pos="1350"/>
          <w:tab w:val="left" w:pos="5310"/>
        </w:tabs>
        <w:rPr>
          <w:rFonts w:ascii="SimSun"/>
          <w:sz w:val="21"/>
          <w:szCs w:val="21"/>
        </w:rPr>
      </w:pPr>
      <w:r>
        <w:rPr>
          <w:rFonts w:ascii="SimSun"/>
          <w:sz w:val="21"/>
          <w:szCs w:val="21"/>
        </w:rPr>
        <w:t xml:space="preserve">       b. </w:t>
      </w:r>
      <w:r>
        <w:rPr>
          <w:rFonts w:hint="eastAsia" w:ascii="SimSun"/>
          <w:sz w:val="21"/>
          <w:szCs w:val="21"/>
        </w:rPr>
        <w:tab/>
      </w:r>
      <w:r>
        <w:rPr>
          <w:rFonts w:hint="eastAsia" w:ascii="SimSun"/>
          <w:sz w:val="21"/>
          <w:szCs w:val="21"/>
        </w:rPr>
        <w:t>编织袋有破洞且</w:t>
      </w:r>
      <w:r>
        <w:rPr>
          <w:rFonts w:ascii="SimSun"/>
          <w:sz w:val="21"/>
          <w:szCs w:val="21"/>
        </w:rPr>
        <w:t>&gt;2</w:t>
      </w:r>
      <w:r>
        <w:rPr>
          <w:rFonts w:hint="eastAsia" w:ascii="SimSun"/>
          <w:sz w:val="21"/>
          <w:szCs w:val="21"/>
        </w:rPr>
        <w:t>平方厘米的。</w:t>
      </w:r>
    </w:p>
    <w:p>
      <w:pPr>
        <w:tabs>
          <w:tab w:val="left" w:pos="1080"/>
          <w:tab w:val="left" w:pos="5310"/>
        </w:tabs>
        <w:rPr>
          <w:rFonts w:ascii="SimSun"/>
          <w:sz w:val="21"/>
          <w:szCs w:val="21"/>
        </w:rPr>
      </w:pPr>
    </w:p>
    <w:p>
      <w:pPr>
        <w:tabs>
          <w:tab w:val="left" w:pos="1080"/>
          <w:tab w:val="left" w:pos="5310"/>
        </w:tabs>
        <w:rPr>
          <w:rFonts w:ascii="SimSun"/>
          <w:sz w:val="21"/>
          <w:szCs w:val="21"/>
        </w:rPr>
      </w:pPr>
      <w:r>
        <w:rPr>
          <w:rFonts w:ascii="SimSun"/>
          <w:sz w:val="21"/>
          <w:szCs w:val="21"/>
        </w:rPr>
        <w:t xml:space="preserve">   </w:t>
      </w:r>
      <w:r>
        <w:rPr>
          <w:rFonts w:hint="eastAsia" w:ascii="SimSun"/>
          <w:sz w:val="21"/>
          <w:szCs w:val="21"/>
        </w:rPr>
        <w:t xml:space="preserve">    </w:t>
      </w:r>
      <w:r>
        <w:rPr>
          <w:rFonts w:ascii="SimSun"/>
          <w:sz w:val="21"/>
          <w:szCs w:val="21"/>
        </w:rPr>
        <w:t xml:space="preserve">c.  </w:t>
      </w:r>
      <w:r>
        <w:rPr>
          <w:rFonts w:hint="eastAsia" w:ascii="SimSun"/>
          <w:sz w:val="21"/>
          <w:szCs w:val="21"/>
        </w:rPr>
        <w:t xml:space="preserve">   编织袋严重脏污的</w:t>
      </w:r>
      <w:r>
        <w:rPr>
          <w:rFonts w:ascii="SimSun"/>
          <w:sz w:val="21"/>
          <w:szCs w:val="21"/>
        </w:rPr>
        <w:t>;</w:t>
      </w:r>
    </w:p>
    <w:p>
      <w:pPr>
        <w:pStyle w:val="6"/>
        <w:tabs>
          <w:tab w:val="left" w:pos="1080"/>
          <w:tab w:val="left" w:pos="5310"/>
        </w:tabs>
        <w:rPr>
          <w:rFonts w:hint="eastAsia" w:ascii="SimSun"/>
          <w:sz w:val="21"/>
          <w:szCs w:val="21"/>
        </w:rPr>
      </w:pPr>
    </w:p>
    <w:p>
      <w:pPr>
        <w:pStyle w:val="6"/>
        <w:tabs>
          <w:tab w:val="left" w:pos="1080"/>
          <w:tab w:val="left" w:pos="5310"/>
        </w:tabs>
        <w:rPr>
          <w:rFonts w:ascii="SimSun"/>
          <w:sz w:val="21"/>
          <w:szCs w:val="21"/>
        </w:rPr>
      </w:pPr>
      <w:r>
        <w:rPr>
          <w:rFonts w:ascii="SimSun"/>
          <w:sz w:val="21"/>
          <w:szCs w:val="21"/>
        </w:rPr>
        <w:t xml:space="preserve"> </w:t>
      </w:r>
      <w:r>
        <w:rPr>
          <w:rFonts w:hint="eastAsia" w:ascii="SimSun"/>
          <w:sz w:val="21"/>
          <w:szCs w:val="21"/>
        </w:rPr>
        <w:t xml:space="preserve">      </w:t>
      </w:r>
      <w:r>
        <w:rPr>
          <w:rFonts w:ascii="SimSun"/>
          <w:sz w:val="21"/>
          <w:szCs w:val="21"/>
        </w:rPr>
        <w:t xml:space="preserve">d. </w:t>
      </w:r>
      <w:r>
        <w:rPr>
          <w:rFonts w:hint="eastAsia" w:ascii="SimSun"/>
          <w:sz w:val="21"/>
          <w:szCs w:val="21"/>
        </w:rPr>
        <w:t xml:space="preserve">    合格证等。</w:t>
      </w:r>
    </w:p>
    <w:p>
      <w:pPr>
        <w:pStyle w:val="6"/>
        <w:tabs>
          <w:tab w:val="left" w:pos="1080"/>
          <w:tab w:val="clear" w:pos="4320"/>
          <w:tab w:val="clear" w:pos="8640"/>
        </w:tabs>
        <w:rPr>
          <w:rFonts w:ascii="SimSun"/>
          <w:i/>
          <w:sz w:val="21"/>
          <w:szCs w:val="21"/>
        </w:rPr>
      </w:pPr>
      <w:r>
        <w:rPr>
          <w:rFonts w:ascii="SimSun"/>
          <w:sz w:val="21"/>
          <w:szCs w:val="21"/>
        </w:rPr>
        <w:t xml:space="preserve">       </w:t>
      </w:r>
    </w:p>
    <w:p>
      <w:pPr>
        <w:tabs>
          <w:tab w:val="left" w:pos="1080"/>
          <w:tab w:val="left" w:pos="5310"/>
        </w:tabs>
        <w:rPr>
          <w:rFonts w:ascii="SimSun"/>
          <w:sz w:val="21"/>
          <w:szCs w:val="21"/>
        </w:rPr>
      </w:pPr>
      <w:r>
        <w:rPr>
          <w:rFonts w:hint="eastAsia" w:ascii="SimSun"/>
          <w:sz w:val="21"/>
          <w:szCs w:val="21"/>
        </w:rPr>
        <w:t xml:space="preserve">      没有按照要求在编织袋指定位置贴合格证，条形码的。</w:t>
      </w:r>
    </w:p>
    <w:p>
      <w:pPr>
        <w:tabs>
          <w:tab w:val="left" w:pos="1080"/>
        </w:tabs>
        <w:rPr>
          <w:rFonts w:ascii="SimSun"/>
          <w:sz w:val="21"/>
          <w:szCs w:val="21"/>
        </w:rPr>
      </w:pPr>
    </w:p>
    <w:p>
      <w:pPr>
        <w:tabs>
          <w:tab w:val="left" w:pos="1080"/>
          <w:tab w:val="left" w:pos="5310"/>
        </w:tabs>
        <w:rPr>
          <w:rFonts w:ascii="SimSun"/>
          <w:sz w:val="21"/>
          <w:szCs w:val="21"/>
        </w:rPr>
      </w:pPr>
      <w:r>
        <w:rPr>
          <w:rFonts w:ascii="SimSun"/>
          <w:sz w:val="21"/>
          <w:szCs w:val="21"/>
        </w:rPr>
        <w:t xml:space="preserve">3.3.3  </w:t>
      </w:r>
      <w:r>
        <w:rPr>
          <w:rFonts w:hint="eastAsia" w:ascii="SimSun"/>
          <w:sz w:val="21"/>
          <w:szCs w:val="21"/>
        </w:rPr>
        <w:t>破损大袋的处理</w:t>
      </w:r>
    </w:p>
    <w:p>
      <w:pPr>
        <w:tabs>
          <w:tab w:val="left" w:pos="1080"/>
        </w:tabs>
        <w:rPr>
          <w:rFonts w:ascii="SimSun"/>
          <w:b/>
          <w:sz w:val="21"/>
          <w:szCs w:val="21"/>
        </w:rPr>
      </w:pPr>
    </w:p>
    <w:p>
      <w:pPr>
        <w:pStyle w:val="3"/>
        <w:rPr>
          <w:rFonts w:ascii="SimSun" w:eastAsia="SimSun"/>
          <w:color w:val="auto"/>
          <w:sz w:val="21"/>
          <w:szCs w:val="21"/>
        </w:rPr>
      </w:pPr>
      <w:r>
        <w:rPr>
          <w:rFonts w:hint="eastAsia" w:ascii="SimSun" w:eastAsia="SimSun"/>
          <w:color w:val="auto"/>
          <w:sz w:val="21"/>
          <w:szCs w:val="21"/>
        </w:rPr>
        <w:t xml:space="preserve">    大袋破损封口只能使用联合利华的专用封箱带。重新封口的方向应该和大袋的长度方向一致，损坏点应被覆盖</w:t>
      </w:r>
      <w:r>
        <w:rPr>
          <w:rFonts w:ascii="SimSun" w:eastAsia="SimSun"/>
          <w:color w:val="auto"/>
          <w:sz w:val="21"/>
          <w:szCs w:val="21"/>
        </w:rPr>
        <w:t xml:space="preserve"> </w:t>
      </w:r>
      <w:r>
        <w:rPr>
          <w:rFonts w:hint="eastAsia" w:ascii="SimSun" w:eastAsia="SimSun"/>
          <w:color w:val="auto"/>
          <w:sz w:val="21"/>
          <w:szCs w:val="21"/>
        </w:rPr>
        <w:t>。</w:t>
      </w:r>
    </w:p>
    <w:p>
      <w:pPr>
        <w:tabs>
          <w:tab w:val="left" w:pos="1080"/>
        </w:tabs>
        <w:rPr>
          <w:rFonts w:ascii="SimSun"/>
          <w:sz w:val="21"/>
          <w:szCs w:val="21"/>
        </w:rPr>
      </w:pPr>
    </w:p>
    <w:p>
      <w:pPr>
        <w:tabs>
          <w:tab w:val="left" w:pos="1080"/>
        </w:tabs>
        <w:rPr>
          <w:rFonts w:ascii="SimSun"/>
          <w:b/>
          <w:sz w:val="21"/>
          <w:szCs w:val="21"/>
        </w:rPr>
      </w:pPr>
      <w:r>
        <w:rPr>
          <w:rFonts w:ascii="SimSun"/>
          <w:sz w:val="21"/>
          <w:szCs w:val="21"/>
        </w:rPr>
        <w:t>3.3.4</w:t>
      </w:r>
      <w:r>
        <w:rPr>
          <w:rFonts w:hint="eastAsia" w:ascii="SimSun"/>
          <w:sz w:val="21"/>
          <w:szCs w:val="21"/>
        </w:rPr>
        <w:t xml:space="preserve">  破损纸箱的处理</w:t>
      </w:r>
    </w:p>
    <w:p>
      <w:pPr>
        <w:tabs>
          <w:tab w:val="left" w:pos="1080"/>
        </w:tabs>
        <w:rPr>
          <w:rFonts w:ascii="SimSun"/>
          <w:b/>
          <w:sz w:val="21"/>
          <w:szCs w:val="21"/>
        </w:rPr>
      </w:pPr>
    </w:p>
    <w:p>
      <w:pPr>
        <w:tabs>
          <w:tab w:val="left" w:pos="1080"/>
        </w:tabs>
        <w:rPr>
          <w:rFonts w:ascii="SimSun"/>
          <w:sz w:val="21"/>
          <w:szCs w:val="21"/>
        </w:rPr>
      </w:pPr>
      <w:r>
        <w:rPr>
          <w:rFonts w:hint="eastAsia" w:ascii="SimSun"/>
          <w:sz w:val="21"/>
          <w:szCs w:val="21"/>
        </w:rPr>
        <w:t xml:space="preserve">        箱破损封口只能使用联合利华的专用封箱带，损坏点应被覆盖。</w:t>
      </w:r>
    </w:p>
    <w:p>
      <w:pPr>
        <w:rPr>
          <w:rFonts w:hint="eastAsia" w:ascii="SimSun"/>
          <w:b/>
          <w:sz w:val="21"/>
          <w:szCs w:val="21"/>
          <w:u w:val="single"/>
        </w:rPr>
      </w:pPr>
    </w:p>
    <w:p>
      <w:pPr>
        <w:tabs>
          <w:tab w:val="left" w:pos="1080"/>
        </w:tabs>
        <w:rPr>
          <w:rFonts w:ascii="SimSun"/>
          <w:sz w:val="21"/>
          <w:szCs w:val="21"/>
        </w:rPr>
      </w:pPr>
      <w:r>
        <w:rPr>
          <w:rFonts w:ascii="SimSun"/>
          <w:sz w:val="21"/>
          <w:szCs w:val="21"/>
        </w:rPr>
        <w:t xml:space="preserve">4.   </w:t>
      </w:r>
      <w:r>
        <w:rPr>
          <w:rFonts w:hint="eastAsia" w:ascii="SimSun"/>
          <w:sz w:val="21"/>
          <w:szCs w:val="21"/>
        </w:rPr>
        <w:t>运输要求</w:t>
      </w:r>
    </w:p>
    <w:p>
      <w:pPr>
        <w:tabs>
          <w:tab w:val="left" w:pos="1080"/>
        </w:tabs>
        <w:rPr>
          <w:rFonts w:ascii="SimSun"/>
          <w:sz w:val="21"/>
          <w:szCs w:val="21"/>
        </w:rPr>
      </w:pPr>
    </w:p>
    <w:p>
      <w:pPr>
        <w:tabs>
          <w:tab w:val="left" w:pos="1080"/>
        </w:tabs>
        <w:rPr>
          <w:rFonts w:ascii="SimSun"/>
          <w:sz w:val="21"/>
          <w:szCs w:val="21"/>
        </w:rPr>
      </w:pPr>
      <w:r>
        <w:rPr>
          <w:rFonts w:ascii="SimSun"/>
          <w:sz w:val="21"/>
          <w:szCs w:val="21"/>
        </w:rPr>
        <w:t xml:space="preserve">4.1   </w:t>
      </w:r>
      <w:r>
        <w:rPr>
          <w:rFonts w:hint="eastAsia" w:ascii="SimSun"/>
          <w:sz w:val="21"/>
          <w:szCs w:val="21"/>
        </w:rPr>
        <w:t>车箱必须及时清扫，保持清洁和干燥，不得有污物和积水。</w:t>
      </w:r>
    </w:p>
    <w:p>
      <w:pPr>
        <w:tabs>
          <w:tab w:val="left" w:pos="1080"/>
        </w:tabs>
        <w:rPr>
          <w:rFonts w:ascii="SimSun"/>
          <w:sz w:val="21"/>
          <w:szCs w:val="21"/>
        </w:rPr>
      </w:pPr>
    </w:p>
    <w:p>
      <w:pPr>
        <w:tabs>
          <w:tab w:val="left" w:pos="1080"/>
        </w:tabs>
        <w:rPr>
          <w:rFonts w:ascii="SimSun"/>
          <w:sz w:val="21"/>
          <w:szCs w:val="21"/>
        </w:rPr>
      </w:pPr>
      <w:r>
        <w:rPr>
          <w:rFonts w:ascii="SimSun"/>
          <w:sz w:val="21"/>
          <w:szCs w:val="21"/>
        </w:rPr>
        <w:t xml:space="preserve">4.2   </w:t>
      </w:r>
      <w:r>
        <w:rPr>
          <w:rFonts w:hint="eastAsia" w:ascii="SimSun"/>
          <w:sz w:val="21"/>
          <w:szCs w:val="21"/>
        </w:rPr>
        <w:t>装货和卸货时，不能把大袋在地上拖曳或者只抓住顶部封口的地方</w:t>
      </w:r>
      <w:r>
        <w:rPr>
          <w:rFonts w:ascii="SimSun"/>
          <w:sz w:val="21"/>
          <w:szCs w:val="21"/>
        </w:rPr>
        <w:t xml:space="preserve"> </w:t>
      </w:r>
      <w:r>
        <w:rPr>
          <w:rFonts w:hint="eastAsia" w:ascii="SimSun"/>
          <w:sz w:val="21"/>
          <w:szCs w:val="21"/>
        </w:rPr>
        <w:t>。</w:t>
      </w:r>
    </w:p>
    <w:p>
      <w:pPr>
        <w:tabs>
          <w:tab w:val="left" w:pos="1080"/>
        </w:tabs>
        <w:rPr>
          <w:rFonts w:ascii="SimSun"/>
          <w:sz w:val="21"/>
          <w:szCs w:val="21"/>
        </w:rPr>
      </w:pPr>
    </w:p>
    <w:p>
      <w:pPr>
        <w:tabs>
          <w:tab w:val="left" w:pos="1080"/>
        </w:tabs>
        <w:rPr>
          <w:rFonts w:ascii="SimSun"/>
          <w:sz w:val="21"/>
          <w:szCs w:val="21"/>
        </w:rPr>
      </w:pPr>
      <w:r>
        <w:rPr>
          <w:rFonts w:ascii="SimSun"/>
          <w:sz w:val="21"/>
          <w:szCs w:val="21"/>
        </w:rPr>
        <w:t xml:space="preserve">4.3   </w:t>
      </w:r>
      <w:r>
        <w:rPr>
          <w:rFonts w:hint="eastAsia" w:ascii="SimSun"/>
          <w:sz w:val="21"/>
          <w:szCs w:val="21"/>
        </w:rPr>
        <w:t>装货和卸货时，应该抓住整个大袋</w:t>
      </w:r>
      <w:r>
        <w:rPr>
          <w:rFonts w:ascii="SimSun"/>
          <w:sz w:val="21"/>
          <w:szCs w:val="21"/>
        </w:rPr>
        <w:t>/</w:t>
      </w:r>
      <w:r>
        <w:rPr>
          <w:rFonts w:hint="eastAsia" w:ascii="SimSun"/>
          <w:sz w:val="21"/>
          <w:szCs w:val="21"/>
        </w:rPr>
        <w:t>纸箱轻拿轻放，不得抛掷产品。</w:t>
      </w:r>
    </w:p>
    <w:p>
      <w:pPr>
        <w:rPr>
          <w:rFonts w:ascii="SimSun"/>
          <w:sz w:val="21"/>
          <w:szCs w:val="21"/>
        </w:rPr>
      </w:pPr>
    </w:p>
    <w:p>
      <w:pPr>
        <w:tabs>
          <w:tab w:val="left" w:pos="1080"/>
        </w:tabs>
        <w:rPr>
          <w:rFonts w:hint="eastAsia" w:ascii="SimSun"/>
          <w:sz w:val="21"/>
          <w:szCs w:val="21"/>
        </w:rPr>
      </w:pPr>
      <w:r>
        <w:rPr>
          <w:rFonts w:hint="eastAsia" w:ascii="SimSun"/>
          <w:sz w:val="21"/>
          <w:szCs w:val="21"/>
        </w:rPr>
        <w:t>4.4   用货车装货时，货车底部和两边应该用纸板或者其它的衬垫垫好，以防</w:t>
      </w:r>
    </w:p>
    <w:p>
      <w:pPr>
        <w:tabs>
          <w:tab w:val="left" w:pos="1080"/>
        </w:tabs>
        <w:rPr>
          <w:rFonts w:hint="eastAsia" w:ascii="SimSun"/>
          <w:sz w:val="21"/>
          <w:szCs w:val="21"/>
        </w:rPr>
      </w:pPr>
      <w:r>
        <w:rPr>
          <w:rFonts w:hint="eastAsia" w:ascii="SimSun"/>
          <w:sz w:val="21"/>
          <w:szCs w:val="21"/>
        </w:rPr>
        <w:t xml:space="preserve">      止成品包装袋钩坏。</w:t>
      </w:r>
    </w:p>
    <w:p>
      <w:pPr>
        <w:tabs>
          <w:tab w:val="left" w:pos="1080"/>
        </w:tabs>
        <w:rPr>
          <w:rFonts w:hint="eastAsia" w:ascii="SimSun"/>
          <w:sz w:val="21"/>
          <w:szCs w:val="21"/>
        </w:rPr>
      </w:pPr>
    </w:p>
    <w:p>
      <w:pPr>
        <w:tabs>
          <w:tab w:val="left" w:pos="1080"/>
        </w:tabs>
        <w:rPr>
          <w:rFonts w:hint="eastAsia" w:ascii="SimSun"/>
          <w:sz w:val="21"/>
          <w:szCs w:val="21"/>
        </w:rPr>
      </w:pPr>
      <w:r>
        <w:rPr>
          <w:rFonts w:hint="eastAsia" w:ascii="SimSun"/>
          <w:sz w:val="21"/>
          <w:szCs w:val="21"/>
        </w:rPr>
        <w:t>4.5   产品的叠放高度应符合规定的要求(包括集装箱运输)。</w:t>
      </w:r>
    </w:p>
    <w:p>
      <w:pPr>
        <w:tabs>
          <w:tab w:val="left" w:pos="1080"/>
        </w:tabs>
        <w:rPr>
          <w:rFonts w:hint="eastAsia" w:ascii="SimSun"/>
          <w:sz w:val="21"/>
          <w:szCs w:val="21"/>
        </w:rPr>
      </w:pPr>
      <w:r>
        <w:rPr>
          <w:rFonts w:ascii="SimSun"/>
          <w:sz w:val="21"/>
          <w:szCs w:val="21"/>
        </w:rPr>
        <w:t xml:space="preserve">       </w:t>
      </w:r>
    </w:p>
    <w:p>
      <w:pPr>
        <w:numPr>
          <w:ilvl w:val="1"/>
          <w:numId w:val="68"/>
        </w:numPr>
        <w:rPr>
          <w:rFonts w:hint="eastAsia" w:ascii="SimSun"/>
          <w:sz w:val="21"/>
          <w:szCs w:val="21"/>
        </w:rPr>
      </w:pPr>
      <w:r>
        <w:rPr>
          <w:rFonts w:hint="eastAsia" w:ascii="SimSun"/>
          <w:sz w:val="21"/>
          <w:szCs w:val="21"/>
        </w:rPr>
        <w:t xml:space="preserve">   产品堆放好后，防雨布应该覆盖在整个的货物上，并用绳子捆住整个货物</w:t>
      </w:r>
      <w:r>
        <w:rPr>
          <w:rFonts w:ascii="SimSun"/>
          <w:sz w:val="21"/>
          <w:szCs w:val="21"/>
        </w:rPr>
        <w:t>,</w:t>
      </w:r>
      <w:r>
        <w:rPr>
          <w:rFonts w:hint="eastAsia" w:ascii="SimSun"/>
          <w:sz w:val="21"/>
          <w:szCs w:val="21"/>
        </w:rPr>
        <w:t>而且用绳子捆</w:t>
      </w:r>
    </w:p>
    <w:p>
      <w:pPr>
        <w:ind w:firstLine="630"/>
        <w:rPr>
          <w:rFonts w:ascii="SimSun"/>
          <w:sz w:val="21"/>
          <w:szCs w:val="21"/>
        </w:rPr>
      </w:pPr>
      <w:r>
        <w:rPr>
          <w:rFonts w:hint="eastAsia" w:ascii="SimSun"/>
          <w:sz w:val="21"/>
          <w:szCs w:val="21"/>
        </w:rPr>
        <w:t>紧整个货物时，为了防止大袋</w:t>
      </w:r>
      <w:r>
        <w:rPr>
          <w:rFonts w:ascii="SimSun"/>
          <w:sz w:val="21"/>
          <w:szCs w:val="21"/>
        </w:rPr>
        <w:t>/</w:t>
      </w:r>
      <w:r>
        <w:rPr>
          <w:rFonts w:hint="eastAsia" w:ascii="SimSun"/>
          <w:sz w:val="21"/>
          <w:szCs w:val="21"/>
        </w:rPr>
        <w:t>纸箱的损坏，应该在边缘防雨布和绳子之间放置纸板</w:t>
      </w:r>
      <w:r>
        <w:rPr>
          <w:rFonts w:ascii="SimSun"/>
          <w:sz w:val="21"/>
          <w:szCs w:val="21"/>
        </w:rPr>
        <w:t xml:space="preserve"> </w:t>
      </w:r>
      <w:r>
        <w:rPr>
          <w:rFonts w:hint="eastAsia" w:ascii="SimSun"/>
          <w:sz w:val="21"/>
          <w:szCs w:val="21"/>
        </w:rPr>
        <w:t>。</w:t>
      </w:r>
    </w:p>
    <w:p>
      <w:pPr>
        <w:tabs>
          <w:tab w:val="left" w:pos="1080"/>
        </w:tabs>
        <w:rPr>
          <w:rFonts w:ascii="SimSun"/>
          <w:sz w:val="21"/>
          <w:szCs w:val="21"/>
        </w:rPr>
      </w:pPr>
      <w:r>
        <w:rPr>
          <w:rFonts w:ascii="SimSun"/>
          <w:sz w:val="21"/>
          <w:szCs w:val="21"/>
        </w:rPr>
        <w:t xml:space="preserve"> 5.</w:t>
      </w:r>
      <w:r>
        <w:rPr>
          <w:rFonts w:ascii="SimSun"/>
          <w:sz w:val="21"/>
          <w:szCs w:val="21"/>
        </w:rPr>
        <w:tab/>
      </w:r>
      <w:r>
        <w:rPr>
          <w:rFonts w:hint="eastAsia" w:ascii="SimSun"/>
          <w:sz w:val="21"/>
          <w:szCs w:val="21"/>
        </w:rPr>
        <w:t>发货操作</w:t>
      </w:r>
    </w:p>
    <w:p>
      <w:pPr>
        <w:pStyle w:val="7"/>
        <w:tabs>
          <w:tab w:val="clear" w:pos="4153"/>
          <w:tab w:val="clear" w:pos="8306"/>
        </w:tabs>
        <w:rPr>
          <w:rFonts w:ascii="SimSun"/>
          <w:sz w:val="21"/>
          <w:szCs w:val="21"/>
          <w:lang w:eastAsia="zh-CN"/>
        </w:rPr>
      </w:pPr>
    </w:p>
    <w:p>
      <w:pPr>
        <w:rPr>
          <w:rFonts w:ascii="SimSun"/>
          <w:sz w:val="21"/>
          <w:szCs w:val="21"/>
        </w:rPr>
      </w:pPr>
      <w:r>
        <w:rPr>
          <w:rFonts w:ascii="SimSun"/>
          <w:sz w:val="21"/>
          <w:szCs w:val="21"/>
        </w:rPr>
        <w:t>5.1</w:t>
      </w:r>
      <w:r>
        <w:rPr>
          <w:rFonts w:ascii="SimSun"/>
          <w:sz w:val="21"/>
          <w:szCs w:val="21"/>
        </w:rPr>
        <w:tab/>
      </w:r>
      <w:r>
        <w:rPr>
          <w:rFonts w:hint="eastAsia" w:ascii="SimSun"/>
          <w:sz w:val="21"/>
          <w:szCs w:val="21"/>
        </w:rPr>
        <w:t>搬运规则</w:t>
      </w:r>
    </w:p>
    <w:p>
      <w:pPr>
        <w:rPr>
          <w:rFonts w:hint="eastAsia" w:ascii="SimSun"/>
          <w:sz w:val="21"/>
          <w:szCs w:val="21"/>
        </w:rPr>
      </w:pPr>
    </w:p>
    <w:p>
      <w:pPr>
        <w:rPr>
          <w:rFonts w:hint="eastAsia" w:ascii="SimSun"/>
          <w:sz w:val="21"/>
          <w:szCs w:val="21"/>
        </w:rPr>
      </w:pPr>
      <w:r>
        <w:rPr>
          <w:rFonts w:hint="eastAsia" w:ascii="SimSun"/>
          <w:sz w:val="21"/>
          <w:szCs w:val="21"/>
        </w:rPr>
        <w:t>5.1.1  不得将箱子倒放。</w:t>
      </w:r>
      <w:r>
        <w:rPr>
          <w:rFonts w:ascii="SimSun"/>
          <w:sz w:val="21"/>
          <w:szCs w:val="21"/>
        </w:rPr>
        <w:tab/>
      </w:r>
    </w:p>
    <w:p>
      <w:pPr>
        <w:rPr>
          <w:rFonts w:hint="eastAsia" w:ascii="SimSun"/>
          <w:sz w:val="21"/>
          <w:szCs w:val="21"/>
        </w:rPr>
      </w:pPr>
    </w:p>
    <w:p>
      <w:pPr>
        <w:rPr>
          <w:rFonts w:ascii="SimSun"/>
          <w:sz w:val="21"/>
          <w:szCs w:val="21"/>
        </w:rPr>
      </w:pPr>
      <w:r>
        <w:rPr>
          <w:rFonts w:ascii="SimSun"/>
          <w:sz w:val="21"/>
          <w:szCs w:val="21"/>
        </w:rPr>
        <w:t>5.1.2</w:t>
      </w:r>
      <w:r>
        <w:rPr>
          <w:rFonts w:ascii="SimSun"/>
          <w:sz w:val="21"/>
          <w:szCs w:val="21"/>
        </w:rPr>
        <w:tab/>
      </w:r>
      <w:r>
        <w:rPr>
          <w:rFonts w:hint="eastAsia" w:ascii="SimSun"/>
          <w:sz w:val="21"/>
          <w:szCs w:val="21"/>
        </w:rPr>
        <w:t>不得踩在物品上面。</w:t>
      </w:r>
    </w:p>
    <w:p>
      <w:pPr>
        <w:rPr>
          <w:rFonts w:ascii="SimSun"/>
          <w:sz w:val="21"/>
          <w:szCs w:val="21"/>
        </w:rPr>
      </w:pPr>
    </w:p>
    <w:p>
      <w:pPr>
        <w:rPr>
          <w:rFonts w:ascii="SimSun"/>
          <w:sz w:val="21"/>
          <w:szCs w:val="21"/>
        </w:rPr>
      </w:pPr>
      <w:r>
        <w:rPr>
          <w:rFonts w:hint="eastAsia" w:ascii="SimSun"/>
          <w:sz w:val="21"/>
          <w:szCs w:val="21"/>
        </w:rPr>
        <w:t>5.1.3  不得抛掷箱子。</w:t>
      </w:r>
    </w:p>
    <w:p>
      <w:pPr>
        <w:ind w:left="720"/>
        <w:rPr>
          <w:rFonts w:ascii="SimSun"/>
          <w:sz w:val="21"/>
          <w:szCs w:val="21"/>
        </w:rPr>
      </w:pPr>
    </w:p>
    <w:p>
      <w:pPr>
        <w:rPr>
          <w:rFonts w:ascii="SimSun"/>
          <w:sz w:val="21"/>
          <w:szCs w:val="21"/>
        </w:rPr>
      </w:pPr>
      <w:r>
        <w:rPr>
          <w:rFonts w:hint="eastAsia" w:ascii="SimSun"/>
          <w:sz w:val="21"/>
          <w:szCs w:val="21"/>
        </w:rPr>
        <w:t>5.1.4  不得将重的箱子压在轻的箱子上。</w:t>
      </w:r>
    </w:p>
    <w:p>
      <w:pPr>
        <w:rPr>
          <w:rFonts w:hint="eastAsia" w:ascii="SimSun"/>
          <w:sz w:val="21"/>
          <w:szCs w:val="21"/>
        </w:rPr>
      </w:pPr>
    </w:p>
    <w:p>
      <w:pPr>
        <w:rPr>
          <w:rFonts w:ascii="SimSun"/>
          <w:sz w:val="21"/>
          <w:szCs w:val="21"/>
        </w:rPr>
      </w:pPr>
      <w:r>
        <w:rPr>
          <w:rFonts w:ascii="SimSun"/>
          <w:sz w:val="21"/>
          <w:szCs w:val="21"/>
        </w:rPr>
        <w:t xml:space="preserve">5.1.5 </w:t>
      </w:r>
      <w:r>
        <w:rPr>
          <w:rFonts w:hint="eastAsia" w:ascii="SimSun"/>
          <w:sz w:val="21"/>
          <w:szCs w:val="21"/>
        </w:rPr>
        <w:t xml:space="preserve"> 雨天装卸货，须在雨棚内进行或采取其他临时防雨措施。</w:t>
      </w:r>
    </w:p>
    <w:p>
      <w:pPr>
        <w:rPr>
          <w:rFonts w:ascii="SimSun"/>
          <w:b/>
          <w:sz w:val="21"/>
          <w:szCs w:val="21"/>
          <w:u w:val="single"/>
        </w:rPr>
      </w:pPr>
    </w:p>
    <w:p>
      <w:pPr>
        <w:rPr>
          <w:rFonts w:ascii="SimSun"/>
          <w:sz w:val="21"/>
          <w:szCs w:val="21"/>
        </w:rPr>
      </w:pPr>
      <w:r>
        <w:rPr>
          <w:rFonts w:ascii="SimSun"/>
          <w:sz w:val="21"/>
          <w:szCs w:val="21"/>
        </w:rPr>
        <w:t>5.2</w:t>
      </w:r>
      <w:r>
        <w:rPr>
          <w:rFonts w:hint="eastAsia" w:ascii="SimSun"/>
          <w:sz w:val="21"/>
          <w:szCs w:val="21"/>
        </w:rPr>
        <w:t xml:space="preserve">   先进先出</w:t>
      </w:r>
    </w:p>
    <w:p>
      <w:pPr>
        <w:rPr>
          <w:rFonts w:ascii="SimSun"/>
          <w:b/>
          <w:sz w:val="21"/>
          <w:szCs w:val="21"/>
          <w:u w:val="single"/>
        </w:rPr>
      </w:pPr>
    </w:p>
    <w:p>
      <w:pPr>
        <w:rPr>
          <w:rFonts w:ascii="SimSun"/>
          <w:sz w:val="21"/>
          <w:szCs w:val="21"/>
        </w:rPr>
      </w:pPr>
      <w:r>
        <w:rPr>
          <w:rFonts w:ascii="SimSun"/>
          <w:sz w:val="21"/>
          <w:szCs w:val="21"/>
        </w:rPr>
        <w:t xml:space="preserve">      </w:t>
      </w:r>
      <w:r>
        <w:rPr>
          <w:rFonts w:hint="eastAsia" w:ascii="SimSun"/>
          <w:sz w:val="21"/>
          <w:szCs w:val="21"/>
        </w:rPr>
        <w:t>先进先出原则必须严格执行。</w:t>
      </w:r>
    </w:p>
    <w:p>
      <w:pPr>
        <w:rPr>
          <w:rFonts w:hint="eastAsia" w:ascii="SimSun"/>
          <w:sz w:val="21"/>
          <w:szCs w:val="21"/>
        </w:rPr>
      </w:pPr>
    </w:p>
    <w:p>
      <w:pPr>
        <w:rPr>
          <w:rFonts w:ascii="SimSun"/>
          <w:sz w:val="21"/>
          <w:szCs w:val="21"/>
        </w:rPr>
      </w:pPr>
      <w:r>
        <w:rPr>
          <w:rFonts w:ascii="SimSun"/>
          <w:sz w:val="21"/>
          <w:szCs w:val="21"/>
        </w:rPr>
        <w:t>5.3</w:t>
      </w:r>
      <w:r>
        <w:rPr>
          <w:rFonts w:ascii="SimSun"/>
          <w:sz w:val="21"/>
          <w:szCs w:val="21"/>
        </w:rPr>
        <w:tab/>
      </w:r>
      <w:r>
        <w:rPr>
          <w:rFonts w:hint="eastAsia" w:ascii="SimSun"/>
          <w:sz w:val="21"/>
          <w:szCs w:val="21"/>
        </w:rPr>
        <w:t>发货</w:t>
      </w:r>
    </w:p>
    <w:p>
      <w:pPr>
        <w:rPr>
          <w:rFonts w:ascii="SimSun"/>
          <w:sz w:val="21"/>
          <w:szCs w:val="21"/>
        </w:rPr>
      </w:pPr>
    </w:p>
    <w:p>
      <w:pPr>
        <w:ind w:left="716" w:hanging="716"/>
        <w:rPr>
          <w:rFonts w:ascii="SimSun"/>
          <w:sz w:val="21"/>
          <w:szCs w:val="21"/>
        </w:rPr>
      </w:pPr>
      <w:r>
        <w:rPr>
          <w:rFonts w:ascii="SimSun"/>
          <w:sz w:val="21"/>
          <w:szCs w:val="21"/>
        </w:rPr>
        <w:t xml:space="preserve">5.3.1 </w:t>
      </w:r>
      <w:r>
        <w:rPr>
          <w:rFonts w:hint="eastAsia" w:ascii="SimSun"/>
          <w:sz w:val="21"/>
          <w:szCs w:val="21"/>
        </w:rPr>
        <w:t xml:space="preserve"> 装卸货前，检查货物，车辆和集装箱的情况。</w:t>
      </w:r>
    </w:p>
    <w:p>
      <w:pPr>
        <w:rPr>
          <w:rFonts w:ascii="SimSun"/>
          <w:sz w:val="21"/>
          <w:szCs w:val="21"/>
        </w:rPr>
      </w:pPr>
    </w:p>
    <w:p>
      <w:pPr>
        <w:rPr>
          <w:rFonts w:hint="eastAsia" w:ascii="SimSun"/>
          <w:sz w:val="21"/>
          <w:szCs w:val="21"/>
        </w:rPr>
      </w:pPr>
      <w:r>
        <w:rPr>
          <w:rFonts w:ascii="SimSun"/>
          <w:sz w:val="21"/>
          <w:szCs w:val="21"/>
        </w:rPr>
        <w:t xml:space="preserve">5.3.2 </w:t>
      </w:r>
      <w:r>
        <w:rPr>
          <w:rFonts w:hint="eastAsia" w:ascii="SimSun"/>
          <w:sz w:val="21"/>
          <w:szCs w:val="21"/>
        </w:rPr>
        <w:t xml:space="preserve"> 车辆上的货物，尤其是雨中运输或长途运输，须加盖雨布。卡车运货时应使用绳子或网来</w:t>
      </w:r>
    </w:p>
    <w:p>
      <w:pPr>
        <w:ind w:firstLine="720"/>
        <w:rPr>
          <w:rFonts w:hint="eastAsia" w:ascii="SimSun"/>
          <w:sz w:val="21"/>
          <w:szCs w:val="21"/>
        </w:rPr>
      </w:pPr>
      <w:r>
        <w:rPr>
          <w:rFonts w:hint="eastAsia" w:ascii="SimSun"/>
          <w:sz w:val="21"/>
          <w:szCs w:val="21"/>
        </w:rPr>
        <w:t>加以固定。</w:t>
      </w:r>
    </w:p>
    <w:p>
      <w:pPr>
        <w:ind w:firstLine="720"/>
        <w:rPr>
          <w:rFonts w:hint="eastAsia" w:ascii="SimSun"/>
          <w:sz w:val="21"/>
          <w:szCs w:val="21"/>
        </w:rPr>
      </w:pPr>
    </w:p>
    <w:p>
      <w:pPr>
        <w:rPr>
          <w:rFonts w:ascii="SimSun"/>
          <w:sz w:val="21"/>
          <w:szCs w:val="21"/>
        </w:rPr>
      </w:pPr>
      <w:r>
        <w:rPr>
          <w:rFonts w:hint="eastAsia" w:ascii="SimSun"/>
          <w:sz w:val="21"/>
          <w:szCs w:val="21"/>
        </w:rPr>
        <w:t>5.3.3 在装货之前，检查地面是否干净干燥，无钉子等杂物。顶棚和雨布应完好无损。</w:t>
      </w:r>
    </w:p>
    <w:p>
      <w:pPr>
        <w:pStyle w:val="3"/>
        <w:rPr>
          <w:rFonts w:hint="eastAsia" w:ascii="SimSun" w:eastAsia="SimSun"/>
          <w:color w:val="auto"/>
          <w:sz w:val="21"/>
          <w:szCs w:val="21"/>
        </w:rPr>
      </w:pPr>
    </w:p>
    <w:p>
      <w:pPr>
        <w:pStyle w:val="3"/>
        <w:rPr>
          <w:rFonts w:ascii="SimSun" w:eastAsia="SimSun"/>
          <w:color w:val="auto"/>
          <w:sz w:val="21"/>
          <w:szCs w:val="21"/>
        </w:rPr>
      </w:pPr>
      <w:r>
        <w:rPr>
          <w:rFonts w:ascii="SimSun" w:eastAsia="SimSun"/>
          <w:color w:val="auto"/>
          <w:sz w:val="21"/>
          <w:szCs w:val="21"/>
        </w:rPr>
        <w:t xml:space="preserve">5.3.4 </w:t>
      </w:r>
      <w:r>
        <w:rPr>
          <w:rFonts w:hint="eastAsia" w:ascii="SimSun" w:eastAsia="SimSun"/>
          <w:color w:val="auto"/>
          <w:sz w:val="21"/>
          <w:szCs w:val="21"/>
        </w:rPr>
        <w:t>集装箱</w:t>
      </w:r>
    </w:p>
    <w:p>
      <w:pPr>
        <w:pStyle w:val="3"/>
        <w:rPr>
          <w:rFonts w:ascii="SimSun" w:eastAsia="SimSun"/>
          <w:sz w:val="21"/>
          <w:szCs w:val="21"/>
          <w:u w:val="single"/>
        </w:rPr>
      </w:pPr>
      <w:r>
        <w:rPr>
          <w:rFonts w:ascii="SimSun" w:eastAsia="SimSun"/>
          <w:sz w:val="21"/>
          <w:szCs w:val="21"/>
        </w:rPr>
        <w:t xml:space="preserve"> </w:t>
      </w:r>
    </w:p>
    <w:p>
      <w:pPr>
        <w:tabs>
          <w:tab w:val="left" w:pos="1080"/>
        </w:tabs>
        <w:rPr>
          <w:rFonts w:hint="eastAsia" w:ascii="SimSun"/>
          <w:sz w:val="21"/>
          <w:szCs w:val="21"/>
        </w:rPr>
      </w:pPr>
      <w:r>
        <w:rPr>
          <w:rFonts w:hint="eastAsia" w:ascii="SimSun"/>
          <w:sz w:val="21"/>
          <w:szCs w:val="21"/>
        </w:rPr>
        <w:t xml:space="preserve"> 装货以前</w:t>
      </w:r>
      <w:r>
        <w:rPr>
          <w:rFonts w:ascii="SimSun"/>
          <w:sz w:val="21"/>
          <w:szCs w:val="21"/>
        </w:rPr>
        <w:t>,</w:t>
      </w:r>
      <w:r>
        <w:rPr>
          <w:rFonts w:hint="eastAsia" w:ascii="SimSun"/>
          <w:sz w:val="21"/>
          <w:szCs w:val="21"/>
        </w:rPr>
        <w:t>确认集装箱地面、墙、顶没有洞，没有突出的螺丝、钩子等。地面干净，没有积</w:t>
      </w:r>
    </w:p>
    <w:p>
      <w:pPr>
        <w:tabs>
          <w:tab w:val="left" w:pos="1080"/>
        </w:tabs>
        <w:rPr>
          <w:rFonts w:hint="eastAsia"/>
          <w:sz w:val="21"/>
          <w:szCs w:val="21"/>
        </w:rPr>
      </w:pPr>
      <w:r>
        <w:rPr>
          <w:rFonts w:hint="eastAsia" w:ascii="SimSun"/>
          <w:sz w:val="21"/>
          <w:szCs w:val="21"/>
        </w:rPr>
        <w:t xml:space="preserve"> 水。</w:t>
      </w:r>
      <w:r>
        <w:rPr>
          <w:rFonts w:hint="eastAsia"/>
          <w:sz w:val="21"/>
          <w:szCs w:val="21"/>
        </w:rPr>
        <w:t>如果集装箱放满货物，则应将靠近门口的箱子固定好，以防卸货开门时物品跌落损坏。这一点对于主要由卡车进行长途运输的货物尤其重要。</w:t>
      </w: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tabs>
          <w:tab w:val="left" w:pos="2610"/>
        </w:tabs>
        <w:spacing w:line="360" w:lineRule="auto"/>
        <w:ind w:left="720" w:right="-334"/>
        <w:jc w:val="both"/>
        <w:rPr>
          <w:rFonts w:hint="eastAsia" w:ascii="SimSun"/>
          <w:sz w:val="21"/>
          <w:szCs w:val="21"/>
        </w:rPr>
      </w:pPr>
    </w:p>
    <w:p>
      <w:pPr>
        <w:tabs>
          <w:tab w:val="left" w:pos="2610"/>
        </w:tabs>
        <w:spacing w:before="60" w:beforeLines="0" w:line="360" w:lineRule="auto"/>
        <w:ind w:left="720" w:right="-187"/>
        <w:jc w:val="both"/>
        <w:rPr>
          <w:rFonts w:hint="eastAsia" w:ascii="SimSun" w:hAnsi="Book Antiqua"/>
          <w:sz w:val="21"/>
          <w:szCs w:val="21"/>
        </w:rPr>
      </w:pPr>
    </w:p>
    <w:p>
      <w:pPr>
        <w:ind w:left="630" w:hanging="630"/>
        <w:rPr>
          <w:rFonts w:hint="eastAsia" w:ascii="SimSun"/>
          <w:color w:val="FF0000"/>
          <w:sz w:val="21"/>
          <w:szCs w:val="21"/>
        </w:rPr>
      </w:pPr>
    </w:p>
    <w:p>
      <w:pPr>
        <w:ind w:left="630" w:hanging="630"/>
        <w:rPr>
          <w:rFonts w:hint="eastAsia" w:ascii="SimSun"/>
          <w:color w:val="FF0000"/>
          <w:sz w:val="21"/>
          <w:szCs w:val="21"/>
        </w:rPr>
      </w:pPr>
    </w:p>
    <w:p>
      <w:pPr>
        <w:ind w:left="540" w:hanging="540"/>
        <w:rPr>
          <w:rFonts w:hint="eastAsia" w:ascii="SimSun"/>
          <w:sz w:val="21"/>
          <w:szCs w:val="21"/>
        </w:rPr>
      </w:pPr>
    </w:p>
    <w:p>
      <w:pPr>
        <w:ind w:left="540" w:hanging="540"/>
        <w:rPr>
          <w:rFonts w:hint="eastAsia" w:ascii="SimSun"/>
          <w:sz w:val="21"/>
          <w:szCs w:val="21"/>
        </w:rPr>
      </w:pPr>
    </w:p>
    <w:p>
      <w:pPr>
        <w:tabs>
          <w:tab w:val="left" w:pos="2610"/>
        </w:tabs>
        <w:ind w:left="540" w:hanging="450"/>
        <w:rPr>
          <w:rFonts w:hint="eastAsia" w:ascii="SimSun"/>
          <w:sz w:val="21"/>
          <w:szCs w:val="21"/>
        </w:rPr>
      </w:pPr>
      <w:r>
        <w:rPr>
          <w:rFonts w:hint="eastAsia" w:ascii="SimSun"/>
          <w:sz w:val="21"/>
          <w:szCs w:val="21"/>
        </w:rPr>
        <w:t xml:space="preserve"> </w:t>
      </w:r>
    </w:p>
    <w:p>
      <w:pPr>
        <w:ind w:left="540" w:hanging="540"/>
        <w:rPr>
          <w:rFonts w:ascii="SimSun"/>
          <w:sz w:val="21"/>
          <w:szCs w:val="21"/>
        </w:rPr>
      </w:pPr>
    </w:p>
    <w:p>
      <w:pPr>
        <w:ind w:left="540" w:hanging="540"/>
        <w:rPr>
          <w:sz w:val="21"/>
          <w:szCs w:val="21"/>
        </w:rPr>
      </w:pPr>
      <w:r>
        <w:rPr>
          <w:sz w:val="21"/>
          <w:szCs w:val="21"/>
        </w:rPr>
        <w:t xml:space="preserve"> </w:t>
      </w:r>
    </w:p>
    <w:p>
      <w:pPr>
        <w:ind w:left="6750"/>
        <w:rPr>
          <w:rFonts w:ascii="SimSun"/>
          <w:sz w:val="21"/>
          <w:szCs w:val="21"/>
        </w:rPr>
      </w:pPr>
    </w:p>
    <w:p>
      <w:pPr>
        <w:pStyle w:val="6"/>
        <w:tabs>
          <w:tab w:val="clear" w:pos="4320"/>
          <w:tab w:val="clear" w:pos="8640"/>
        </w:tabs>
        <w:rPr>
          <w:rFonts w:hint="eastAsia" w:ascii="SimSun"/>
          <w:sz w:val="21"/>
          <w:szCs w:val="21"/>
        </w:rPr>
      </w:pPr>
    </w:p>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 w:name="LF Song">
    <w:altName w:val="SimSun"/>
    <w:panose1 w:val="02010600030101010101"/>
    <w:charset w:val="86"/>
    <w:family w:val="auto"/>
    <w:pitch w:val="default"/>
    <w:sig w:usb0="00000000" w:usb1="00000000" w:usb2="00000010" w:usb3="00000000" w:csb0="00040000" w:csb1="00000000"/>
  </w:font>
  <w:font w:name="华文行楷">
    <w:altName w:val="Microsoft YaHei"/>
    <w:panose1 w:val="02010800040101010101"/>
    <w:charset w:val="86"/>
    <w:family w:val="auto"/>
    <w:pitch w:val="default"/>
    <w:sig w:usb0="00000000" w:usb1="00000000" w:usb2="00000010" w:usb3="00000000" w:csb0="00040000" w:csb1="00000000"/>
  </w:font>
  <w:font w:name="LF_FangSong">
    <w:altName w:val="SimSun"/>
    <w:panose1 w:val="02010600030101010101"/>
    <w:charset w:val="86"/>
    <w:family w:val="auto"/>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Microsoft YaHei">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320"/>
        <w:tab w:val="clear" w:pos="8640"/>
      </w:tabs>
      <w:jc w:val="right"/>
      <w:rPr>
        <w:rFonts w:hint="eastAsia" w:eastAsia="SimSun"/>
        <w:b/>
        <w:bCs/>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2"/>
      <w:numFmt w:val="decimal"/>
      <w:lvlText w:val="%1"/>
      <w:lvlJc w:val="left"/>
      <w:pPr>
        <w:tabs>
          <w:tab w:val="left" w:pos="960"/>
        </w:tabs>
        <w:ind w:left="960" w:hanging="960"/>
      </w:pPr>
      <w:rPr>
        <w:rFonts w:hint="default"/>
      </w:rPr>
    </w:lvl>
    <w:lvl w:ilvl="1" w:tentative="0">
      <w:start w:val="10"/>
      <w:numFmt w:val="decimal"/>
      <w:lvlText w:val="%1.%2"/>
      <w:lvlJc w:val="left"/>
      <w:pPr>
        <w:tabs>
          <w:tab w:val="left" w:pos="960"/>
        </w:tabs>
        <w:ind w:left="960" w:hanging="960"/>
      </w:pPr>
      <w:rPr>
        <w:rFonts w:hint="default"/>
      </w:rPr>
    </w:lvl>
    <w:lvl w:ilvl="2" w:tentative="0">
      <w:start w:val="3"/>
      <w:numFmt w:val="decimal"/>
      <w:lvlText w:val="%1.%2.%3"/>
      <w:lvlJc w:val="left"/>
      <w:pPr>
        <w:tabs>
          <w:tab w:val="left" w:pos="960"/>
        </w:tabs>
        <w:ind w:left="960" w:hanging="960"/>
      </w:pPr>
      <w:rPr>
        <w:rFonts w:hint="default"/>
      </w:rPr>
    </w:lvl>
    <w:lvl w:ilvl="3" w:tentative="0">
      <w:start w:val="1"/>
      <w:numFmt w:val="decimal"/>
      <w:lvlText w:val="%1.%2.%3.%4"/>
      <w:lvlJc w:val="left"/>
      <w:pPr>
        <w:tabs>
          <w:tab w:val="left" w:pos="960"/>
        </w:tabs>
        <w:ind w:left="960" w:hanging="96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00000001"/>
    <w:multiLevelType w:val="singleLevel"/>
    <w:tmpl w:val="00000001"/>
    <w:lvl w:ilvl="0" w:tentative="0">
      <w:start w:val="1"/>
      <w:numFmt w:val="lowerLetter"/>
      <w:lvlText w:val="%1)"/>
      <w:lvlJc w:val="left"/>
      <w:pPr>
        <w:tabs>
          <w:tab w:val="left" w:pos="1080"/>
        </w:tabs>
        <w:ind w:left="1080" w:hanging="360"/>
      </w:pPr>
      <w:rPr>
        <w:rFonts w:hint="eastAsia"/>
      </w:rPr>
    </w:lvl>
  </w:abstractNum>
  <w:abstractNum w:abstractNumId="2">
    <w:nsid w:val="00000002"/>
    <w:multiLevelType w:val="singleLevel"/>
    <w:tmpl w:val="00000002"/>
    <w:lvl w:ilvl="0" w:tentative="0">
      <w:start w:val="1"/>
      <w:numFmt w:val="bullet"/>
      <w:lvlText w:val=""/>
      <w:lvlJc w:val="left"/>
      <w:pPr>
        <w:tabs>
          <w:tab w:val="left" w:pos="360"/>
        </w:tabs>
        <w:ind w:left="360" w:hanging="360"/>
      </w:pPr>
      <w:rPr>
        <w:rFonts w:hint="default" w:ascii="Symbol" w:hAnsi="Symbol"/>
      </w:rPr>
    </w:lvl>
  </w:abstractNum>
  <w:abstractNum w:abstractNumId="3">
    <w:nsid w:val="00000003"/>
    <w:multiLevelType w:val="singleLevel"/>
    <w:tmpl w:val="00000003"/>
    <w:lvl w:ilvl="0" w:tentative="0">
      <w:start w:val="1"/>
      <w:numFmt w:val="decimal"/>
      <w:lvlText w:val="%1."/>
      <w:lvlJc w:val="left"/>
      <w:pPr>
        <w:tabs>
          <w:tab w:val="left" w:pos="720"/>
        </w:tabs>
        <w:ind w:left="720" w:hanging="720"/>
      </w:pPr>
      <w:rPr>
        <w:rFonts w:hint="eastAsia"/>
      </w:rPr>
    </w:lvl>
  </w:abstractNum>
  <w:abstractNum w:abstractNumId="4">
    <w:nsid w:val="00000004"/>
    <w:multiLevelType w:val="singleLevel"/>
    <w:tmpl w:val="00000004"/>
    <w:lvl w:ilvl="0" w:tentative="0">
      <w:start w:val="1"/>
      <w:numFmt w:val="lowerLetter"/>
      <w:lvlText w:val="%1)"/>
      <w:lvlJc w:val="left"/>
      <w:pPr>
        <w:tabs>
          <w:tab w:val="left" w:pos="1440"/>
        </w:tabs>
        <w:ind w:left="1440" w:hanging="360"/>
      </w:pPr>
      <w:rPr>
        <w:rFonts w:hint="eastAsia"/>
      </w:rPr>
    </w:lvl>
  </w:abstractNum>
  <w:abstractNum w:abstractNumId="5">
    <w:nsid w:val="00000005"/>
    <w:multiLevelType w:val="singleLevel"/>
    <w:tmpl w:val="00000005"/>
    <w:lvl w:ilvl="0" w:tentative="0">
      <w:start w:val="1"/>
      <w:numFmt w:val="bullet"/>
      <w:lvlText w:val=""/>
      <w:lvlJc w:val="left"/>
      <w:pPr>
        <w:tabs>
          <w:tab w:val="left" w:pos="360"/>
        </w:tabs>
        <w:ind w:left="360" w:hanging="360"/>
      </w:pPr>
      <w:rPr>
        <w:rFonts w:hint="default" w:ascii="Symbol" w:hAnsi="Symbol"/>
        <w:b/>
        <w:i w:val="0"/>
        <w:caps w:val="0"/>
        <w:strike w:val="0"/>
        <w:dstrike w:val="0"/>
        <w:vanish w:val="0"/>
        <w:color w:val="auto"/>
        <w:vertAlign w:val="baseline"/>
      </w:rPr>
    </w:lvl>
  </w:abstractNum>
  <w:abstractNum w:abstractNumId="6">
    <w:nsid w:val="00000007"/>
    <w:multiLevelType w:val="singleLevel"/>
    <w:tmpl w:val="00000007"/>
    <w:lvl w:ilvl="0" w:tentative="0">
      <w:start w:val="1"/>
      <w:numFmt w:val="bullet"/>
      <w:lvlText w:val=""/>
      <w:lvlJc w:val="left"/>
      <w:pPr>
        <w:tabs>
          <w:tab w:val="left" w:pos="360"/>
        </w:tabs>
        <w:ind w:left="360" w:hanging="360"/>
      </w:pPr>
      <w:rPr>
        <w:rFonts w:hint="default" w:ascii="Symbol" w:hAnsi="Symbol"/>
      </w:rPr>
    </w:lvl>
  </w:abstractNum>
  <w:abstractNum w:abstractNumId="7">
    <w:nsid w:val="00000008"/>
    <w:multiLevelType w:val="singleLevel"/>
    <w:tmpl w:val="00000008"/>
    <w:lvl w:ilvl="0" w:tentative="0">
      <w:start w:val="1"/>
      <w:numFmt w:val="lowerLetter"/>
      <w:lvlText w:val="%1)"/>
      <w:lvlJc w:val="left"/>
      <w:pPr>
        <w:tabs>
          <w:tab w:val="left" w:pos="1440"/>
        </w:tabs>
        <w:ind w:left="1440" w:hanging="360"/>
      </w:pPr>
      <w:rPr>
        <w:rFonts w:hint="eastAsia"/>
      </w:rPr>
    </w:lvl>
  </w:abstractNum>
  <w:abstractNum w:abstractNumId="8">
    <w:nsid w:val="00000009"/>
    <w:multiLevelType w:val="singleLevel"/>
    <w:tmpl w:val="00000009"/>
    <w:lvl w:ilvl="0" w:tentative="0">
      <w:start w:val="1"/>
      <w:numFmt w:val="decimal"/>
      <w:lvlText w:val="%1."/>
      <w:lvlJc w:val="left"/>
      <w:pPr>
        <w:tabs>
          <w:tab w:val="left" w:pos="720"/>
        </w:tabs>
        <w:ind w:left="720" w:hanging="720"/>
      </w:pPr>
      <w:rPr>
        <w:rFonts w:hint="eastAsia"/>
      </w:rPr>
    </w:lvl>
  </w:abstractNum>
  <w:abstractNum w:abstractNumId="9">
    <w:nsid w:val="0000000A"/>
    <w:multiLevelType w:val="singleLevel"/>
    <w:tmpl w:val="0000000A"/>
    <w:lvl w:ilvl="0" w:tentative="0">
      <w:start w:val="1"/>
      <w:numFmt w:val="decimal"/>
      <w:lvlText w:val="%1."/>
      <w:lvlJc w:val="left"/>
      <w:pPr>
        <w:tabs>
          <w:tab w:val="left" w:pos="720"/>
        </w:tabs>
        <w:ind w:left="720" w:hanging="720"/>
      </w:pPr>
      <w:rPr>
        <w:rFonts w:hint="eastAsia"/>
      </w:rPr>
    </w:lvl>
  </w:abstractNum>
  <w:abstractNum w:abstractNumId="10">
    <w:nsid w:val="0000000B"/>
    <w:multiLevelType w:val="singleLevel"/>
    <w:tmpl w:val="0000000B"/>
    <w:lvl w:ilvl="0" w:tentative="0">
      <w:start w:val="1"/>
      <w:numFmt w:val="lowerLetter"/>
      <w:lvlText w:val="%1)"/>
      <w:lvlJc w:val="left"/>
      <w:pPr>
        <w:tabs>
          <w:tab w:val="left" w:pos="1080"/>
        </w:tabs>
        <w:ind w:left="1080" w:hanging="360"/>
      </w:pPr>
      <w:rPr>
        <w:rFonts w:hint="eastAsia"/>
      </w:rPr>
    </w:lvl>
  </w:abstractNum>
  <w:abstractNum w:abstractNumId="11">
    <w:nsid w:val="0000000C"/>
    <w:multiLevelType w:val="singleLevel"/>
    <w:tmpl w:val="0000000C"/>
    <w:lvl w:ilvl="0" w:tentative="0">
      <w:start w:val="1"/>
      <w:numFmt w:val="lowerLetter"/>
      <w:lvlText w:val="%1)"/>
      <w:lvlJc w:val="left"/>
      <w:pPr>
        <w:tabs>
          <w:tab w:val="left" w:pos="1080"/>
        </w:tabs>
        <w:ind w:left="1080" w:hanging="360"/>
      </w:pPr>
      <w:rPr>
        <w:rFonts w:hint="eastAsia"/>
      </w:rPr>
    </w:lvl>
  </w:abstractNum>
  <w:abstractNum w:abstractNumId="12">
    <w:nsid w:val="0000000D"/>
    <w:multiLevelType w:val="singleLevel"/>
    <w:tmpl w:val="0000000D"/>
    <w:lvl w:ilvl="0" w:tentative="0">
      <w:start w:val="1"/>
      <w:numFmt w:val="decimal"/>
      <w:lvlText w:val="%1."/>
      <w:lvlJc w:val="left"/>
      <w:pPr>
        <w:tabs>
          <w:tab w:val="left" w:pos="720"/>
        </w:tabs>
        <w:ind w:left="720" w:hanging="720"/>
      </w:pPr>
      <w:rPr>
        <w:rFonts w:hint="default"/>
      </w:rPr>
    </w:lvl>
  </w:abstractNum>
  <w:abstractNum w:abstractNumId="13">
    <w:nsid w:val="0000000E"/>
    <w:multiLevelType w:val="singleLevel"/>
    <w:tmpl w:val="0000000E"/>
    <w:lvl w:ilvl="0" w:tentative="0">
      <w:start w:val="1"/>
      <w:numFmt w:val="upperRoman"/>
      <w:lvlText w:val="%1."/>
      <w:lvlJc w:val="left"/>
      <w:pPr>
        <w:tabs>
          <w:tab w:val="left" w:pos="1440"/>
        </w:tabs>
        <w:ind w:left="1440" w:hanging="720"/>
      </w:pPr>
      <w:rPr>
        <w:rFonts w:hint="eastAsia"/>
      </w:rPr>
    </w:lvl>
  </w:abstractNum>
  <w:abstractNum w:abstractNumId="14">
    <w:nsid w:val="0000000F"/>
    <w:multiLevelType w:val="singleLevel"/>
    <w:tmpl w:val="0000000F"/>
    <w:lvl w:ilvl="0" w:tentative="0">
      <w:start w:val="1"/>
      <w:numFmt w:val="bullet"/>
      <w:lvlText w:val=""/>
      <w:lvlJc w:val="left"/>
      <w:pPr>
        <w:tabs>
          <w:tab w:val="left" w:pos="360"/>
        </w:tabs>
        <w:ind w:left="360" w:hanging="360"/>
      </w:pPr>
      <w:rPr>
        <w:rFonts w:hint="default" w:ascii="Symbol" w:hAnsi="Symbol"/>
      </w:rPr>
    </w:lvl>
  </w:abstractNum>
  <w:abstractNum w:abstractNumId="15">
    <w:nsid w:val="00000010"/>
    <w:multiLevelType w:val="singleLevel"/>
    <w:tmpl w:val="00000010"/>
    <w:lvl w:ilvl="0" w:tentative="0">
      <w:start w:val="1"/>
      <w:numFmt w:val="lowerLetter"/>
      <w:lvlText w:val="%1)"/>
      <w:lvlJc w:val="left"/>
      <w:pPr>
        <w:tabs>
          <w:tab w:val="left" w:pos="1080"/>
        </w:tabs>
        <w:ind w:left="1080" w:hanging="360"/>
      </w:pPr>
      <w:rPr>
        <w:rFonts w:hint="eastAsia"/>
      </w:rPr>
    </w:lvl>
  </w:abstractNum>
  <w:abstractNum w:abstractNumId="16">
    <w:nsid w:val="00000011"/>
    <w:multiLevelType w:val="singleLevel"/>
    <w:tmpl w:val="00000011"/>
    <w:lvl w:ilvl="0" w:tentative="0">
      <w:start w:val="1"/>
      <w:numFmt w:val="lowerLetter"/>
      <w:lvlText w:val="%1)"/>
      <w:lvlJc w:val="left"/>
      <w:pPr>
        <w:tabs>
          <w:tab w:val="left" w:pos="1080"/>
        </w:tabs>
        <w:ind w:left="1080" w:hanging="360"/>
      </w:pPr>
      <w:rPr>
        <w:rFonts w:hint="eastAsia"/>
      </w:rPr>
    </w:lvl>
  </w:abstractNum>
  <w:abstractNum w:abstractNumId="17">
    <w:nsid w:val="00000012"/>
    <w:multiLevelType w:val="singleLevel"/>
    <w:tmpl w:val="00000012"/>
    <w:lvl w:ilvl="0" w:tentative="0">
      <w:start w:val="1"/>
      <w:numFmt w:val="bullet"/>
      <w:lvlText w:val=""/>
      <w:lvlJc w:val="left"/>
      <w:pPr>
        <w:tabs>
          <w:tab w:val="left" w:pos="360"/>
        </w:tabs>
        <w:ind w:left="360" w:hanging="360"/>
      </w:pPr>
      <w:rPr>
        <w:rFonts w:hint="default" w:ascii="Symbol" w:hAnsi="Symbol"/>
        <w:b/>
        <w:i w:val="0"/>
        <w:caps w:val="0"/>
        <w:strike w:val="0"/>
        <w:dstrike w:val="0"/>
        <w:vanish w:val="0"/>
        <w:color w:val="auto"/>
        <w:vertAlign w:val="baseline"/>
      </w:rPr>
    </w:lvl>
  </w:abstractNum>
  <w:abstractNum w:abstractNumId="18">
    <w:nsid w:val="00000013"/>
    <w:multiLevelType w:val="singleLevel"/>
    <w:tmpl w:val="00000013"/>
    <w:lvl w:ilvl="0" w:tentative="0">
      <w:start w:val="1"/>
      <w:numFmt w:val="lowerLetter"/>
      <w:lvlText w:val="%1)"/>
      <w:lvlJc w:val="left"/>
      <w:pPr>
        <w:tabs>
          <w:tab w:val="left" w:pos="1080"/>
        </w:tabs>
        <w:ind w:left="1080" w:hanging="360"/>
      </w:pPr>
      <w:rPr>
        <w:rFonts w:hint="eastAsia"/>
      </w:rPr>
    </w:lvl>
  </w:abstractNum>
  <w:abstractNum w:abstractNumId="19">
    <w:nsid w:val="00000015"/>
    <w:multiLevelType w:val="singleLevel"/>
    <w:tmpl w:val="00000015"/>
    <w:lvl w:ilvl="0" w:tentative="0">
      <w:start w:val="1"/>
      <w:numFmt w:val="lowerLetter"/>
      <w:lvlText w:val="%1)"/>
      <w:lvlJc w:val="left"/>
      <w:pPr>
        <w:tabs>
          <w:tab w:val="left" w:pos="1080"/>
        </w:tabs>
        <w:ind w:left="1080" w:hanging="360"/>
      </w:pPr>
      <w:rPr>
        <w:rFonts w:hint="eastAsia"/>
      </w:rPr>
    </w:lvl>
  </w:abstractNum>
  <w:abstractNum w:abstractNumId="20">
    <w:nsid w:val="00000016"/>
    <w:multiLevelType w:val="singleLevel"/>
    <w:tmpl w:val="00000016"/>
    <w:lvl w:ilvl="0" w:tentative="0">
      <w:start w:val="1"/>
      <w:numFmt w:val="lowerLetter"/>
      <w:lvlText w:val="%1)"/>
      <w:lvlJc w:val="left"/>
      <w:pPr>
        <w:tabs>
          <w:tab w:val="left" w:pos="1440"/>
        </w:tabs>
        <w:ind w:left="1440" w:hanging="720"/>
      </w:pPr>
      <w:rPr>
        <w:rFonts w:hint="eastAsia"/>
      </w:rPr>
    </w:lvl>
  </w:abstractNum>
  <w:abstractNum w:abstractNumId="21">
    <w:nsid w:val="00000017"/>
    <w:multiLevelType w:val="singleLevel"/>
    <w:tmpl w:val="00000017"/>
    <w:lvl w:ilvl="0" w:tentative="0">
      <w:start w:val="2"/>
      <w:numFmt w:val="upperLetter"/>
      <w:lvlText w:val="%1."/>
      <w:lvlJc w:val="left"/>
      <w:pPr>
        <w:tabs>
          <w:tab w:val="left" w:pos="450"/>
        </w:tabs>
        <w:ind w:left="450" w:hanging="450"/>
      </w:pPr>
      <w:rPr>
        <w:rFonts w:hint="default"/>
      </w:rPr>
    </w:lvl>
  </w:abstractNum>
  <w:abstractNum w:abstractNumId="22">
    <w:nsid w:val="00000018"/>
    <w:multiLevelType w:val="multilevel"/>
    <w:tmpl w:val="00000018"/>
    <w:lvl w:ilvl="0" w:tentative="0">
      <w:start w:val="3"/>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3">
    <w:nsid w:val="00000019"/>
    <w:multiLevelType w:val="singleLevel"/>
    <w:tmpl w:val="00000019"/>
    <w:lvl w:ilvl="0" w:tentative="0">
      <w:start w:val="1"/>
      <w:numFmt w:val="upperRoman"/>
      <w:lvlText w:val="%1."/>
      <w:lvlJc w:val="left"/>
      <w:pPr>
        <w:tabs>
          <w:tab w:val="left" w:pos="720"/>
        </w:tabs>
        <w:ind w:left="720" w:hanging="720"/>
      </w:pPr>
    </w:lvl>
  </w:abstractNum>
  <w:abstractNum w:abstractNumId="24">
    <w:nsid w:val="0000001A"/>
    <w:multiLevelType w:val="singleLevel"/>
    <w:tmpl w:val="0000001A"/>
    <w:lvl w:ilvl="0" w:tentative="0">
      <w:start w:val="1"/>
      <w:numFmt w:val="bullet"/>
      <w:lvlText w:val=""/>
      <w:lvlJc w:val="left"/>
      <w:pPr>
        <w:tabs>
          <w:tab w:val="left" w:pos="360"/>
        </w:tabs>
        <w:ind w:left="360" w:hanging="360"/>
      </w:pPr>
      <w:rPr>
        <w:rFonts w:hint="default" w:ascii="Symbol" w:hAnsi="Symbol"/>
      </w:rPr>
    </w:lvl>
  </w:abstractNum>
  <w:abstractNum w:abstractNumId="25">
    <w:nsid w:val="0000001B"/>
    <w:multiLevelType w:val="multilevel"/>
    <w:tmpl w:val="0000001B"/>
    <w:lvl w:ilvl="0" w:tentative="0">
      <w:start w:val="2"/>
      <w:numFmt w:val="decimal"/>
      <w:lvlText w:val="%1"/>
      <w:lvlJc w:val="left"/>
      <w:pPr>
        <w:tabs>
          <w:tab w:val="left" w:pos="720"/>
        </w:tabs>
        <w:ind w:left="720" w:hanging="720"/>
      </w:pPr>
      <w:rPr>
        <w:rFonts w:hint="default"/>
      </w:rPr>
    </w:lvl>
    <w:lvl w:ilvl="1" w:tentative="0">
      <w:start w:val="7"/>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0000001D"/>
    <w:multiLevelType w:val="singleLevel"/>
    <w:tmpl w:val="0000001D"/>
    <w:lvl w:ilvl="0" w:tentative="0">
      <w:start w:val="1"/>
      <w:numFmt w:val="bullet"/>
      <w:lvlText w:val=""/>
      <w:lvlJc w:val="left"/>
      <w:pPr>
        <w:tabs>
          <w:tab w:val="left" w:pos="360"/>
        </w:tabs>
        <w:ind w:left="360" w:hanging="360"/>
      </w:pPr>
      <w:rPr>
        <w:rFonts w:hint="default" w:ascii="Symbol" w:hAnsi="Symbol"/>
      </w:rPr>
    </w:lvl>
  </w:abstractNum>
  <w:abstractNum w:abstractNumId="27">
    <w:nsid w:val="0000001E"/>
    <w:multiLevelType w:val="singleLevel"/>
    <w:tmpl w:val="0000001E"/>
    <w:lvl w:ilvl="0" w:tentative="0">
      <w:start w:val="1"/>
      <w:numFmt w:val="bullet"/>
      <w:lvlText w:val=""/>
      <w:lvlJc w:val="left"/>
      <w:pPr>
        <w:tabs>
          <w:tab w:val="left" w:pos="360"/>
        </w:tabs>
        <w:ind w:left="360" w:hanging="360"/>
      </w:pPr>
      <w:rPr>
        <w:rFonts w:hint="default" w:ascii="Symbol" w:hAnsi="Symbol"/>
      </w:rPr>
    </w:lvl>
  </w:abstractNum>
  <w:abstractNum w:abstractNumId="28">
    <w:nsid w:val="0000001F"/>
    <w:multiLevelType w:val="singleLevel"/>
    <w:tmpl w:val="0000001F"/>
    <w:lvl w:ilvl="0" w:tentative="0">
      <w:start w:val="1"/>
      <w:numFmt w:val="bullet"/>
      <w:lvlText w:val=""/>
      <w:lvlJc w:val="left"/>
      <w:pPr>
        <w:tabs>
          <w:tab w:val="left" w:pos="360"/>
        </w:tabs>
        <w:ind w:left="360" w:hanging="360"/>
      </w:pPr>
      <w:rPr>
        <w:rFonts w:hint="default" w:ascii="Symbol" w:hAnsi="Symbol"/>
      </w:rPr>
    </w:lvl>
  </w:abstractNum>
  <w:abstractNum w:abstractNumId="29">
    <w:nsid w:val="00000020"/>
    <w:multiLevelType w:val="singleLevel"/>
    <w:tmpl w:val="00000020"/>
    <w:lvl w:ilvl="0" w:tentative="0">
      <w:start w:val="1"/>
      <w:numFmt w:val="decimal"/>
      <w:lvlText w:val="%1."/>
      <w:lvlJc w:val="left"/>
      <w:pPr>
        <w:tabs>
          <w:tab w:val="left" w:pos="720"/>
        </w:tabs>
        <w:ind w:left="720" w:hanging="720"/>
      </w:pPr>
      <w:rPr>
        <w:rFonts w:hint="eastAsia"/>
      </w:rPr>
    </w:lvl>
  </w:abstractNum>
  <w:abstractNum w:abstractNumId="30">
    <w:nsid w:val="00000021"/>
    <w:multiLevelType w:val="singleLevel"/>
    <w:tmpl w:val="00000021"/>
    <w:lvl w:ilvl="0" w:tentative="0">
      <w:start w:val="1"/>
      <w:numFmt w:val="decimal"/>
      <w:lvlText w:val="%1."/>
      <w:lvlJc w:val="left"/>
      <w:pPr>
        <w:tabs>
          <w:tab w:val="left" w:pos="720"/>
        </w:tabs>
        <w:ind w:left="720" w:hanging="720"/>
      </w:pPr>
      <w:rPr>
        <w:rFonts w:hint="eastAsia"/>
      </w:rPr>
    </w:lvl>
  </w:abstractNum>
  <w:abstractNum w:abstractNumId="31">
    <w:nsid w:val="00000022"/>
    <w:multiLevelType w:val="singleLevel"/>
    <w:tmpl w:val="00000022"/>
    <w:lvl w:ilvl="0" w:tentative="0">
      <w:start w:val="1"/>
      <w:numFmt w:val="bullet"/>
      <w:lvlText w:val=""/>
      <w:lvlJc w:val="left"/>
      <w:pPr>
        <w:tabs>
          <w:tab w:val="left" w:pos="360"/>
        </w:tabs>
        <w:ind w:left="360" w:hanging="360"/>
      </w:pPr>
      <w:rPr>
        <w:rFonts w:hint="default" w:ascii="Symbol" w:hAnsi="Symbol"/>
      </w:rPr>
    </w:lvl>
  </w:abstractNum>
  <w:abstractNum w:abstractNumId="32">
    <w:nsid w:val="00000023"/>
    <w:multiLevelType w:val="singleLevel"/>
    <w:tmpl w:val="00000023"/>
    <w:lvl w:ilvl="0" w:tentative="0">
      <w:start w:val="1"/>
      <w:numFmt w:val="lowerLetter"/>
      <w:lvlText w:val="%1)"/>
      <w:lvlJc w:val="left"/>
      <w:pPr>
        <w:tabs>
          <w:tab w:val="left" w:pos="1080"/>
        </w:tabs>
        <w:ind w:left="1080" w:hanging="360"/>
      </w:pPr>
      <w:rPr>
        <w:rFonts w:hint="eastAsia"/>
      </w:rPr>
    </w:lvl>
  </w:abstractNum>
  <w:abstractNum w:abstractNumId="33">
    <w:nsid w:val="00000025"/>
    <w:multiLevelType w:val="singleLevel"/>
    <w:tmpl w:val="00000025"/>
    <w:lvl w:ilvl="0" w:tentative="0">
      <w:start w:val="1"/>
      <w:numFmt w:val="bullet"/>
      <w:lvlText w:val=""/>
      <w:lvlJc w:val="left"/>
      <w:pPr>
        <w:tabs>
          <w:tab w:val="left" w:pos="360"/>
        </w:tabs>
        <w:ind w:left="360" w:hanging="360"/>
      </w:pPr>
      <w:rPr>
        <w:rFonts w:hint="default" w:ascii="Symbol" w:hAnsi="Symbol"/>
      </w:rPr>
    </w:lvl>
  </w:abstractNum>
  <w:abstractNum w:abstractNumId="34">
    <w:nsid w:val="00000026"/>
    <w:multiLevelType w:val="singleLevel"/>
    <w:tmpl w:val="00000026"/>
    <w:lvl w:ilvl="0" w:tentative="0">
      <w:start w:val="1"/>
      <w:numFmt w:val="upperRoman"/>
      <w:lvlText w:val="%1."/>
      <w:lvlJc w:val="left"/>
      <w:pPr>
        <w:tabs>
          <w:tab w:val="left" w:pos="1440"/>
        </w:tabs>
        <w:ind w:left="1440" w:hanging="720"/>
      </w:pPr>
      <w:rPr>
        <w:rFonts w:hint="eastAsia"/>
      </w:rPr>
    </w:lvl>
  </w:abstractNum>
  <w:abstractNum w:abstractNumId="35">
    <w:nsid w:val="00000027"/>
    <w:multiLevelType w:val="singleLevel"/>
    <w:tmpl w:val="00000027"/>
    <w:lvl w:ilvl="0" w:tentative="0">
      <w:start w:val="1"/>
      <w:numFmt w:val="bullet"/>
      <w:lvlText w:val=""/>
      <w:lvlJc w:val="left"/>
      <w:pPr>
        <w:tabs>
          <w:tab w:val="left" w:pos="360"/>
        </w:tabs>
        <w:ind w:left="360" w:hanging="360"/>
      </w:pPr>
      <w:rPr>
        <w:rFonts w:hint="default" w:ascii="Symbol" w:hAnsi="Symbol"/>
      </w:rPr>
    </w:lvl>
  </w:abstractNum>
  <w:abstractNum w:abstractNumId="36">
    <w:nsid w:val="00000028"/>
    <w:multiLevelType w:val="singleLevel"/>
    <w:tmpl w:val="00000028"/>
    <w:lvl w:ilvl="0" w:tentative="0">
      <w:start w:val="1"/>
      <w:numFmt w:val="lowerLetter"/>
      <w:lvlText w:val="%1)"/>
      <w:lvlJc w:val="left"/>
      <w:pPr>
        <w:tabs>
          <w:tab w:val="left" w:pos="1440"/>
        </w:tabs>
        <w:ind w:left="1440" w:hanging="360"/>
      </w:pPr>
      <w:rPr>
        <w:rFonts w:hint="eastAsia"/>
      </w:rPr>
    </w:lvl>
  </w:abstractNum>
  <w:abstractNum w:abstractNumId="37">
    <w:nsid w:val="00000029"/>
    <w:multiLevelType w:val="singleLevel"/>
    <w:tmpl w:val="00000029"/>
    <w:lvl w:ilvl="0" w:tentative="0">
      <w:start w:val="1"/>
      <w:numFmt w:val="bullet"/>
      <w:lvlText w:val=""/>
      <w:lvlJc w:val="left"/>
      <w:pPr>
        <w:tabs>
          <w:tab w:val="left" w:pos="360"/>
        </w:tabs>
        <w:ind w:left="360" w:hanging="360"/>
      </w:pPr>
      <w:rPr>
        <w:rFonts w:hint="default" w:ascii="Symbol" w:hAnsi="Symbol"/>
      </w:rPr>
    </w:lvl>
  </w:abstractNum>
  <w:abstractNum w:abstractNumId="38">
    <w:nsid w:val="0000002A"/>
    <w:multiLevelType w:val="singleLevel"/>
    <w:tmpl w:val="0000002A"/>
    <w:lvl w:ilvl="0" w:tentative="0">
      <w:start w:val="1"/>
      <w:numFmt w:val="bullet"/>
      <w:lvlText w:val=""/>
      <w:lvlJc w:val="left"/>
      <w:pPr>
        <w:tabs>
          <w:tab w:val="left" w:pos="360"/>
        </w:tabs>
        <w:ind w:left="360" w:hanging="360"/>
      </w:pPr>
      <w:rPr>
        <w:rFonts w:hint="default" w:ascii="Symbol" w:hAnsi="Symbol"/>
        <w:b/>
        <w:i w:val="0"/>
        <w:caps w:val="0"/>
        <w:strike w:val="0"/>
        <w:dstrike w:val="0"/>
        <w:vanish w:val="0"/>
        <w:color w:val="auto"/>
        <w:vertAlign w:val="baseline"/>
      </w:rPr>
    </w:lvl>
  </w:abstractNum>
  <w:abstractNum w:abstractNumId="39">
    <w:nsid w:val="0000002C"/>
    <w:multiLevelType w:val="singleLevel"/>
    <w:tmpl w:val="0000002C"/>
    <w:lvl w:ilvl="0" w:tentative="0">
      <w:start w:val="1"/>
      <w:numFmt w:val="lowerLetter"/>
      <w:lvlText w:val="%1)"/>
      <w:lvlJc w:val="left"/>
      <w:pPr>
        <w:tabs>
          <w:tab w:val="left" w:pos="1440"/>
        </w:tabs>
        <w:ind w:left="1440" w:hanging="540"/>
      </w:pPr>
      <w:rPr>
        <w:rFonts w:hint="eastAsia"/>
      </w:rPr>
    </w:lvl>
  </w:abstractNum>
  <w:abstractNum w:abstractNumId="40">
    <w:nsid w:val="0000002D"/>
    <w:multiLevelType w:val="singleLevel"/>
    <w:tmpl w:val="0000002D"/>
    <w:lvl w:ilvl="0" w:tentative="0">
      <w:start w:val="1"/>
      <w:numFmt w:val="bullet"/>
      <w:lvlText w:val=""/>
      <w:lvlJc w:val="left"/>
      <w:pPr>
        <w:tabs>
          <w:tab w:val="left" w:pos="360"/>
        </w:tabs>
        <w:ind w:left="360" w:hanging="360"/>
      </w:pPr>
      <w:rPr>
        <w:rFonts w:hint="default" w:ascii="Symbol" w:hAnsi="Symbol"/>
      </w:rPr>
    </w:lvl>
  </w:abstractNum>
  <w:abstractNum w:abstractNumId="41">
    <w:nsid w:val="0000002E"/>
    <w:multiLevelType w:val="singleLevel"/>
    <w:tmpl w:val="0000002E"/>
    <w:lvl w:ilvl="0" w:tentative="0">
      <w:start w:val="1"/>
      <w:numFmt w:val="lowerLetter"/>
      <w:lvlText w:val="%1)"/>
      <w:lvlJc w:val="left"/>
      <w:pPr>
        <w:tabs>
          <w:tab w:val="left" w:pos="1080"/>
        </w:tabs>
        <w:ind w:left="1080" w:hanging="360"/>
      </w:pPr>
      <w:rPr>
        <w:rFonts w:hint="eastAsia"/>
      </w:rPr>
    </w:lvl>
  </w:abstractNum>
  <w:abstractNum w:abstractNumId="42">
    <w:nsid w:val="0000002F"/>
    <w:multiLevelType w:val="singleLevel"/>
    <w:tmpl w:val="0000002F"/>
    <w:lvl w:ilvl="0" w:tentative="0">
      <w:start w:val="1"/>
      <w:numFmt w:val="bullet"/>
      <w:lvlText w:val=""/>
      <w:lvlJc w:val="left"/>
      <w:pPr>
        <w:tabs>
          <w:tab w:val="left" w:pos="360"/>
        </w:tabs>
        <w:ind w:left="360" w:hanging="360"/>
      </w:pPr>
      <w:rPr>
        <w:rFonts w:hint="default" w:ascii="Symbol" w:hAnsi="Symbol"/>
      </w:rPr>
    </w:lvl>
  </w:abstractNum>
  <w:abstractNum w:abstractNumId="43">
    <w:nsid w:val="00000030"/>
    <w:multiLevelType w:val="singleLevel"/>
    <w:tmpl w:val="00000030"/>
    <w:lvl w:ilvl="0" w:tentative="0">
      <w:start w:val="1"/>
      <w:numFmt w:val="upperRoman"/>
      <w:lvlText w:val="%1."/>
      <w:lvlJc w:val="left"/>
      <w:pPr>
        <w:tabs>
          <w:tab w:val="left" w:pos="720"/>
        </w:tabs>
        <w:ind w:left="720" w:hanging="720"/>
      </w:pPr>
    </w:lvl>
  </w:abstractNum>
  <w:abstractNum w:abstractNumId="44">
    <w:nsid w:val="00000031"/>
    <w:multiLevelType w:val="singleLevel"/>
    <w:tmpl w:val="00000031"/>
    <w:lvl w:ilvl="0" w:tentative="0">
      <w:start w:val="1"/>
      <w:numFmt w:val="bullet"/>
      <w:lvlText w:val=""/>
      <w:lvlJc w:val="left"/>
      <w:pPr>
        <w:tabs>
          <w:tab w:val="left" w:pos="360"/>
        </w:tabs>
        <w:ind w:left="360" w:hanging="360"/>
      </w:pPr>
      <w:rPr>
        <w:rFonts w:hint="default" w:ascii="Symbol" w:hAnsi="Symbol"/>
      </w:rPr>
    </w:lvl>
  </w:abstractNum>
  <w:abstractNum w:abstractNumId="45">
    <w:nsid w:val="00000032"/>
    <w:multiLevelType w:val="singleLevel"/>
    <w:tmpl w:val="00000032"/>
    <w:lvl w:ilvl="0" w:tentative="0">
      <w:start w:val="1"/>
      <w:numFmt w:val="lowerLetter"/>
      <w:lvlText w:val="%1)"/>
      <w:lvlJc w:val="left"/>
      <w:pPr>
        <w:tabs>
          <w:tab w:val="left" w:pos="1080"/>
        </w:tabs>
        <w:ind w:left="1080" w:hanging="360"/>
      </w:pPr>
      <w:rPr>
        <w:rFonts w:hint="eastAsia"/>
      </w:rPr>
    </w:lvl>
  </w:abstractNum>
  <w:abstractNum w:abstractNumId="46">
    <w:nsid w:val="00000033"/>
    <w:multiLevelType w:val="multilevel"/>
    <w:tmpl w:val="00000033"/>
    <w:lvl w:ilvl="0" w:tentative="0">
      <w:start w:val="2"/>
      <w:numFmt w:val="decimal"/>
      <w:lvlText w:val="%1"/>
      <w:lvlJc w:val="left"/>
      <w:pPr>
        <w:tabs>
          <w:tab w:val="left" w:pos="720"/>
        </w:tabs>
        <w:ind w:left="720" w:hanging="720"/>
      </w:pPr>
      <w:rPr>
        <w:rFonts w:hint="default"/>
      </w:rPr>
    </w:lvl>
    <w:lvl w:ilvl="1" w:tentative="0">
      <w:start w:val="2"/>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7">
    <w:nsid w:val="00000035"/>
    <w:multiLevelType w:val="singleLevel"/>
    <w:tmpl w:val="00000035"/>
    <w:lvl w:ilvl="0" w:tentative="0">
      <w:start w:val="2"/>
      <w:numFmt w:val="upperRoman"/>
      <w:lvlText w:val="%1."/>
      <w:lvlJc w:val="left"/>
      <w:pPr>
        <w:tabs>
          <w:tab w:val="left" w:pos="720"/>
        </w:tabs>
        <w:ind w:left="720" w:hanging="720"/>
      </w:pPr>
    </w:lvl>
  </w:abstractNum>
  <w:abstractNum w:abstractNumId="48">
    <w:nsid w:val="00000036"/>
    <w:multiLevelType w:val="singleLevel"/>
    <w:tmpl w:val="00000036"/>
    <w:lvl w:ilvl="0" w:tentative="0">
      <w:start w:val="6"/>
      <w:numFmt w:val="bullet"/>
      <w:lvlText w:val="-"/>
      <w:lvlJc w:val="left"/>
      <w:pPr>
        <w:tabs>
          <w:tab w:val="left" w:pos="2160"/>
        </w:tabs>
        <w:ind w:left="2160" w:hanging="720"/>
      </w:pPr>
      <w:rPr>
        <w:rFonts w:hint="eastAsia"/>
      </w:rPr>
    </w:lvl>
  </w:abstractNum>
  <w:abstractNum w:abstractNumId="49">
    <w:nsid w:val="00000037"/>
    <w:multiLevelType w:val="singleLevel"/>
    <w:tmpl w:val="00000037"/>
    <w:lvl w:ilvl="0" w:tentative="0">
      <w:start w:val="1"/>
      <w:numFmt w:val="decimal"/>
      <w:lvlText w:val="%1."/>
      <w:lvlJc w:val="left"/>
      <w:pPr>
        <w:tabs>
          <w:tab w:val="left" w:pos="720"/>
        </w:tabs>
        <w:ind w:left="720" w:hanging="720"/>
      </w:pPr>
      <w:rPr>
        <w:rFonts w:hint="eastAsia"/>
      </w:rPr>
    </w:lvl>
  </w:abstractNum>
  <w:abstractNum w:abstractNumId="50">
    <w:nsid w:val="00000038"/>
    <w:multiLevelType w:val="singleLevel"/>
    <w:tmpl w:val="00000038"/>
    <w:lvl w:ilvl="0" w:tentative="0">
      <w:start w:val="1"/>
      <w:numFmt w:val="lowerLetter"/>
      <w:lvlText w:val="(%1)"/>
      <w:lvlJc w:val="left"/>
      <w:pPr>
        <w:tabs>
          <w:tab w:val="left" w:pos="720"/>
        </w:tabs>
        <w:ind w:left="720" w:hanging="720"/>
      </w:pPr>
      <w:rPr>
        <w:rFonts w:hint="default"/>
      </w:rPr>
    </w:lvl>
  </w:abstractNum>
  <w:abstractNum w:abstractNumId="51">
    <w:nsid w:val="00000039"/>
    <w:multiLevelType w:val="singleLevel"/>
    <w:tmpl w:val="00000039"/>
    <w:lvl w:ilvl="0" w:tentative="0">
      <w:start w:val="1"/>
      <w:numFmt w:val="decimal"/>
      <w:lvlText w:val="%1."/>
      <w:lvlJc w:val="left"/>
      <w:pPr>
        <w:tabs>
          <w:tab w:val="left" w:pos="720"/>
        </w:tabs>
        <w:ind w:left="720" w:hanging="720"/>
      </w:pPr>
      <w:rPr>
        <w:rFonts w:hint="eastAsia"/>
      </w:rPr>
    </w:lvl>
  </w:abstractNum>
  <w:abstractNum w:abstractNumId="52">
    <w:nsid w:val="0000003A"/>
    <w:multiLevelType w:val="singleLevel"/>
    <w:tmpl w:val="0000003A"/>
    <w:lvl w:ilvl="0" w:tentative="0">
      <w:start w:val="1"/>
      <w:numFmt w:val="lowerLetter"/>
      <w:lvlText w:val="%1)"/>
      <w:lvlJc w:val="left"/>
      <w:pPr>
        <w:tabs>
          <w:tab w:val="left" w:pos="1080"/>
        </w:tabs>
        <w:ind w:left="1080" w:hanging="360"/>
      </w:pPr>
      <w:rPr>
        <w:rFonts w:hint="eastAsia"/>
      </w:rPr>
    </w:lvl>
  </w:abstractNum>
  <w:abstractNum w:abstractNumId="53">
    <w:nsid w:val="0000003B"/>
    <w:multiLevelType w:val="singleLevel"/>
    <w:tmpl w:val="0000003B"/>
    <w:lvl w:ilvl="0" w:tentative="0">
      <w:start w:val="1"/>
      <w:numFmt w:val="lowerLetter"/>
      <w:lvlText w:val="%1)"/>
      <w:lvlJc w:val="left"/>
      <w:pPr>
        <w:tabs>
          <w:tab w:val="left" w:pos="1440"/>
        </w:tabs>
        <w:ind w:left="1440" w:hanging="720"/>
      </w:pPr>
      <w:rPr>
        <w:rFonts w:hint="eastAsia"/>
      </w:rPr>
    </w:lvl>
  </w:abstractNum>
  <w:abstractNum w:abstractNumId="54">
    <w:nsid w:val="0000003C"/>
    <w:multiLevelType w:val="multilevel"/>
    <w:tmpl w:val="0000003C"/>
    <w:lvl w:ilvl="0" w:tentative="0">
      <w:start w:val="4"/>
      <w:numFmt w:val="decimal"/>
      <w:lvlText w:val="%1"/>
      <w:lvlJc w:val="left"/>
      <w:pPr>
        <w:tabs>
          <w:tab w:val="left" w:pos="360"/>
        </w:tabs>
        <w:ind w:left="360" w:hanging="360"/>
      </w:pPr>
      <w:rPr>
        <w:rFonts w:hint="eastAsia"/>
      </w:rPr>
    </w:lvl>
    <w:lvl w:ilvl="1" w:tentative="0">
      <w:start w:val="6"/>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5">
    <w:nsid w:val="0000003D"/>
    <w:multiLevelType w:val="singleLevel"/>
    <w:tmpl w:val="0000003D"/>
    <w:lvl w:ilvl="0" w:tentative="0">
      <w:start w:val="1"/>
      <w:numFmt w:val="lowerLetter"/>
      <w:lvlText w:val="%1)"/>
      <w:lvlJc w:val="left"/>
      <w:pPr>
        <w:tabs>
          <w:tab w:val="left" w:pos="1440"/>
        </w:tabs>
        <w:ind w:left="1440" w:hanging="360"/>
      </w:pPr>
      <w:rPr>
        <w:rFonts w:hint="eastAsia"/>
      </w:rPr>
    </w:lvl>
  </w:abstractNum>
  <w:abstractNum w:abstractNumId="56">
    <w:nsid w:val="0000003E"/>
    <w:multiLevelType w:val="singleLevel"/>
    <w:tmpl w:val="0000003E"/>
    <w:lvl w:ilvl="0" w:tentative="0">
      <w:start w:val="1"/>
      <w:numFmt w:val="upperRoman"/>
      <w:lvlText w:val="%1."/>
      <w:lvlJc w:val="left"/>
      <w:pPr>
        <w:tabs>
          <w:tab w:val="left" w:pos="720"/>
        </w:tabs>
        <w:ind w:left="720" w:hanging="720"/>
      </w:pPr>
    </w:lvl>
  </w:abstractNum>
  <w:abstractNum w:abstractNumId="57">
    <w:nsid w:val="00000041"/>
    <w:multiLevelType w:val="singleLevel"/>
    <w:tmpl w:val="00000041"/>
    <w:lvl w:ilvl="0" w:tentative="0">
      <w:start w:val="1"/>
      <w:numFmt w:val="bullet"/>
      <w:lvlText w:val=""/>
      <w:lvlJc w:val="left"/>
      <w:pPr>
        <w:tabs>
          <w:tab w:val="left" w:pos="360"/>
        </w:tabs>
        <w:ind w:left="360" w:hanging="360"/>
      </w:pPr>
      <w:rPr>
        <w:rFonts w:hint="default" w:ascii="Symbol" w:hAnsi="Symbol"/>
      </w:rPr>
    </w:lvl>
  </w:abstractNum>
  <w:abstractNum w:abstractNumId="58">
    <w:nsid w:val="00000042"/>
    <w:multiLevelType w:val="singleLevel"/>
    <w:tmpl w:val="00000042"/>
    <w:lvl w:ilvl="0" w:tentative="0">
      <w:start w:val="1"/>
      <w:numFmt w:val="decimal"/>
      <w:lvlText w:val="%1."/>
      <w:lvlJc w:val="left"/>
      <w:pPr>
        <w:tabs>
          <w:tab w:val="left" w:pos="720"/>
        </w:tabs>
        <w:ind w:left="720" w:hanging="720"/>
      </w:pPr>
      <w:rPr>
        <w:rFonts w:hint="eastAsia"/>
      </w:rPr>
    </w:lvl>
  </w:abstractNum>
  <w:abstractNum w:abstractNumId="59">
    <w:nsid w:val="00000043"/>
    <w:multiLevelType w:val="singleLevel"/>
    <w:tmpl w:val="00000043"/>
    <w:lvl w:ilvl="0" w:tentative="0">
      <w:start w:val="1"/>
      <w:numFmt w:val="lowerLetter"/>
      <w:lvlText w:val="%1)"/>
      <w:lvlJc w:val="left"/>
      <w:pPr>
        <w:tabs>
          <w:tab w:val="left" w:pos="1080"/>
        </w:tabs>
        <w:ind w:left="1080" w:hanging="360"/>
      </w:pPr>
      <w:rPr>
        <w:rFonts w:hint="eastAsia"/>
      </w:rPr>
    </w:lvl>
  </w:abstractNum>
  <w:abstractNum w:abstractNumId="60">
    <w:nsid w:val="00000044"/>
    <w:multiLevelType w:val="singleLevel"/>
    <w:tmpl w:val="00000044"/>
    <w:lvl w:ilvl="0" w:tentative="0">
      <w:start w:val="1"/>
      <w:numFmt w:val="lowerLetter"/>
      <w:lvlText w:val="%1)"/>
      <w:lvlJc w:val="left"/>
      <w:pPr>
        <w:tabs>
          <w:tab w:val="left" w:pos="1440"/>
        </w:tabs>
        <w:ind w:left="1440" w:hanging="720"/>
      </w:pPr>
      <w:rPr>
        <w:rFonts w:hint="eastAsia"/>
      </w:rPr>
    </w:lvl>
  </w:abstractNum>
  <w:abstractNum w:abstractNumId="61">
    <w:nsid w:val="00000045"/>
    <w:multiLevelType w:val="singleLevel"/>
    <w:tmpl w:val="00000045"/>
    <w:lvl w:ilvl="0" w:tentative="0">
      <w:start w:val="1"/>
      <w:numFmt w:val="lowerLetter"/>
      <w:lvlText w:val="%1)"/>
      <w:lvlJc w:val="left"/>
      <w:pPr>
        <w:tabs>
          <w:tab w:val="left" w:pos="1440"/>
        </w:tabs>
        <w:ind w:left="1440" w:hanging="360"/>
      </w:pPr>
      <w:rPr>
        <w:rFonts w:hint="eastAsia"/>
      </w:rPr>
    </w:lvl>
  </w:abstractNum>
  <w:abstractNum w:abstractNumId="62">
    <w:nsid w:val="00000046"/>
    <w:multiLevelType w:val="singleLevel"/>
    <w:tmpl w:val="00000046"/>
    <w:lvl w:ilvl="0" w:tentative="0">
      <w:start w:val="1"/>
      <w:numFmt w:val="decimal"/>
      <w:lvlText w:val="%1."/>
      <w:lvlJc w:val="left"/>
      <w:pPr>
        <w:tabs>
          <w:tab w:val="left" w:pos="720"/>
        </w:tabs>
        <w:ind w:left="720" w:hanging="720"/>
      </w:pPr>
      <w:rPr>
        <w:rFonts w:hint="eastAsia"/>
      </w:rPr>
    </w:lvl>
  </w:abstractNum>
  <w:abstractNum w:abstractNumId="63">
    <w:nsid w:val="00000047"/>
    <w:multiLevelType w:val="singleLevel"/>
    <w:tmpl w:val="00000047"/>
    <w:lvl w:ilvl="0" w:tentative="0">
      <w:start w:val="5"/>
      <w:numFmt w:val="decimal"/>
      <w:lvlText w:val="%1."/>
      <w:lvlJc w:val="left"/>
      <w:pPr>
        <w:tabs>
          <w:tab w:val="left" w:pos="720"/>
        </w:tabs>
        <w:ind w:left="720" w:hanging="720"/>
      </w:pPr>
      <w:rPr>
        <w:rFonts w:hint="eastAsia"/>
      </w:rPr>
    </w:lvl>
  </w:abstractNum>
  <w:abstractNum w:abstractNumId="64">
    <w:nsid w:val="00000048"/>
    <w:multiLevelType w:val="singleLevel"/>
    <w:tmpl w:val="00000048"/>
    <w:lvl w:ilvl="0" w:tentative="0">
      <w:start w:val="1"/>
      <w:numFmt w:val="upperRoman"/>
      <w:lvlText w:val="%1."/>
      <w:lvlJc w:val="left"/>
      <w:pPr>
        <w:tabs>
          <w:tab w:val="left" w:pos="720"/>
        </w:tabs>
        <w:ind w:left="720" w:hanging="720"/>
      </w:pPr>
    </w:lvl>
  </w:abstractNum>
  <w:abstractNum w:abstractNumId="65">
    <w:nsid w:val="00000049"/>
    <w:multiLevelType w:val="singleLevel"/>
    <w:tmpl w:val="00000049"/>
    <w:lvl w:ilvl="0" w:tentative="0">
      <w:start w:val="1"/>
      <w:numFmt w:val="upperRoman"/>
      <w:lvlText w:val="%1."/>
      <w:lvlJc w:val="left"/>
      <w:pPr>
        <w:tabs>
          <w:tab w:val="left" w:pos="720"/>
        </w:tabs>
        <w:ind w:left="720" w:hanging="720"/>
      </w:pPr>
    </w:lvl>
  </w:abstractNum>
  <w:abstractNum w:abstractNumId="66">
    <w:nsid w:val="0000004A"/>
    <w:multiLevelType w:val="multilevel"/>
    <w:tmpl w:val="0000004A"/>
    <w:lvl w:ilvl="0" w:tentative="0">
      <w:start w:val="3"/>
      <w:numFmt w:val="decimal"/>
      <w:lvlText w:val="%1."/>
      <w:lvlJc w:val="left"/>
      <w:pPr>
        <w:tabs>
          <w:tab w:val="left" w:pos="360"/>
        </w:tabs>
        <w:ind w:left="360" w:hanging="360"/>
      </w:pPr>
      <w:rPr>
        <w:rFonts w:hint="eastAsia"/>
      </w:rPr>
    </w:lvl>
    <w:lvl w:ilvl="1" w:tentative="0">
      <w:start w:val="1"/>
      <w:numFmt w:val="decimal"/>
      <w:isLgl/>
      <w:lvlText w:val="%1.%2"/>
      <w:lvlJc w:val="left"/>
      <w:pPr>
        <w:tabs>
          <w:tab w:val="left" w:pos="720"/>
        </w:tabs>
        <w:ind w:left="720" w:hanging="720"/>
      </w:pPr>
      <w:rPr>
        <w:rFonts w:hint="default"/>
      </w:rPr>
    </w:lvl>
    <w:lvl w:ilvl="2" w:tentative="0">
      <w:start w:val="2"/>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7">
    <w:nsid w:val="0000004B"/>
    <w:multiLevelType w:val="singleLevel"/>
    <w:tmpl w:val="0000004B"/>
    <w:lvl w:ilvl="0" w:tentative="0">
      <w:start w:val="1"/>
      <w:numFmt w:val="lowerLetter"/>
      <w:lvlText w:val="%1)"/>
      <w:lvlJc w:val="left"/>
      <w:pPr>
        <w:tabs>
          <w:tab w:val="left" w:pos="1440"/>
        </w:tabs>
        <w:ind w:left="1440" w:hanging="360"/>
      </w:pPr>
      <w:rPr>
        <w:rFonts w:hint="eastAsia"/>
      </w:rPr>
    </w:lvl>
  </w:abstractNum>
  <w:num w:numId="1">
    <w:abstractNumId w:val="29"/>
  </w:num>
  <w:num w:numId="2">
    <w:abstractNumId w:val="15"/>
  </w:num>
  <w:num w:numId="3">
    <w:abstractNumId w:val="63"/>
  </w:num>
  <w:num w:numId="4">
    <w:abstractNumId w:val="41"/>
  </w:num>
  <w:num w:numId="5">
    <w:abstractNumId w:val="11"/>
  </w:num>
  <w:num w:numId="6">
    <w:abstractNumId w:val="59"/>
  </w:num>
  <w:num w:numId="7">
    <w:abstractNumId w:val="18"/>
  </w:num>
  <w:num w:numId="8">
    <w:abstractNumId w:val="16"/>
  </w:num>
  <w:num w:numId="9">
    <w:abstractNumId w:val="19"/>
  </w:num>
  <w:num w:numId="10">
    <w:abstractNumId w:val="32"/>
  </w:num>
  <w:num w:numId="11">
    <w:abstractNumId w:val="52"/>
  </w:num>
  <w:num w:numId="12">
    <w:abstractNumId w:val="65"/>
  </w:num>
  <w:num w:numId="13">
    <w:abstractNumId w:val="39"/>
  </w:num>
  <w:num w:numId="14">
    <w:abstractNumId w:val="7"/>
  </w:num>
  <w:num w:numId="15">
    <w:abstractNumId w:val="61"/>
  </w:num>
  <w:num w:numId="16">
    <w:abstractNumId w:val="1"/>
  </w:num>
  <w:num w:numId="17">
    <w:abstractNumId w:val="10"/>
  </w:num>
  <w:num w:numId="18">
    <w:abstractNumId w:val="23"/>
  </w:num>
  <w:num w:numId="19">
    <w:abstractNumId w:val="4"/>
  </w:num>
  <w:num w:numId="20">
    <w:abstractNumId w:val="13"/>
  </w:num>
  <w:num w:numId="21">
    <w:abstractNumId w:val="36"/>
  </w:num>
  <w:num w:numId="22">
    <w:abstractNumId w:val="47"/>
  </w:num>
  <w:num w:numId="23">
    <w:abstractNumId w:val="67"/>
  </w:num>
  <w:num w:numId="24">
    <w:abstractNumId w:val="55"/>
  </w:num>
  <w:num w:numId="25">
    <w:abstractNumId w:val="43"/>
  </w:num>
  <w:num w:numId="26">
    <w:abstractNumId w:val="34"/>
  </w:num>
  <w:num w:numId="27">
    <w:abstractNumId w:val="64"/>
  </w:num>
  <w:num w:numId="28">
    <w:abstractNumId w:val="3"/>
  </w:num>
  <w:num w:numId="29">
    <w:abstractNumId w:val="60"/>
  </w:num>
  <w:num w:numId="30">
    <w:abstractNumId w:val="20"/>
  </w:num>
  <w:num w:numId="31">
    <w:abstractNumId w:val="40"/>
  </w:num>
  <w:num w:numId="32">
    <w:abstractNumId w:val="31"/>
  </w:num>
  <w:num w:numId="33">
    <w:abstractNumId w:val="45"/>
  </w:num>
  <w:num w:numId="34">
    <w:abstractNumId w:val="27"/>
  </w:num>
  <w:num w:numId="35">
    <w:abstractNumId w:val="24"/>
  </w:num>
  <w:num w:numId="36">
    <w:abstractNumId w:val="57"/>
  </w:num>
  <w:num w:numId="37">
    <w:abstractNumId w:val="35"/>
  </w:num>
  <w:num w:numId="38">
    <w:abstractNumId w:val="6"/>
  </w:num>
  <w:num w:numId="39">
    <w:abstractNumId w:val="26"/>
  </w:num>
  <w:num w:numId="40">
    <w:abstractNumId w:val="2"/>
  </w:num>
  <w:num w:numId="41">
    <w:abstractNumId w:val="37"/>
  </w:num>
  <w:num w:numId="42">
    <w:abstractNumId w:val="14"/>
  </w:num>
  <w:num w:numId="43">
    <w:abstractNumId w:val="28"/>
  </w:num>
  <w:num w:numId="44">
    <w:abstractNumId w:val="42"/>
  </w:num>
  <w:num w:numId="45">
    <w:abstractNumId w:val="33"/>
  </w:num>
  <w:num w:numId="46">
    <w:abstractNumId w:val="48"/>
  </w:num>
  <w:num w:numId="47">
    <w:abstractNumId w:val="38"/>
  </w:num>
  <w:num w:numId="48">
    <w:abstractNumId w:val="17"/>
  </w:num>
  <w:num w:numId="49">
    <w:abstractNumId w:val="5"/>
  </w:num>
  <w:num w:numId="50">
    <w:abstractNumId w:val="44"/>
  </w:num>
  <w:num w:numId="51">
    <w:abstractNumId w:val="62"/>
  </w:num>
  <w:num w:numId="52">
    <w:abstractNumId w:val="53"/>
  </w:num>
  <w:num w:numId="53">
    <w:abstractNumId w:val="50"/>
  </w:num>
  <w:num w:numId="54">
    <w:abstractNumId w:val="56"/>
  </w:num>
  <w:num w:numId="55">
    <w:abstractNumId w:val="21"/>
  </w:num>
  <w:num w:numId="56">
    <w:abstractNumId w:val="8"/>
  </w:num>
  <w:num w:numId="57">
    <w:abstractNumId w:val="51"/>
  </w:num>
  <w:num w:numId="58">
    <w:abstractNumId w:val="9"/>
  </w:num>
  <w:num w:numId="59">
    <w:abstractNumId w:val="58"/>
  </w:num>
  <w:num w:numId="60">
    <w:abstractNumId w:val="30"/>
  </w:num>
  <w:num w:numId="61">
    <w:abstractNumId w:val="49"/>
  </w:num>
  <w:num w:numId="62">
    <w:abstractNumId w:val="12"/>
  </w:num>
  <w:num w:numId="63">
    <w:abstractNumId w:val="46"/>
  </w:num>
  <w:num w:numId="64">
    <w:abstractNumId w:val="25"/>
  </w:num>
  <w:num w:numId="65">
    <w:abstractNumId w:val="0"/>
  </w:num>
  <w:num w:numId="66">
    <w:abstractNumId w:val="66"/>
  </w:num>
  <w:num w:numId="67">
    <w:abstractNumId w:val="22"/>
  </w:num>
  <w:num w:numId="68">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94"/>
    <w:rsid w:val="13DF0AF1"/>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uiPriority w:val="0"/>
    <w:pPr>
      <w:keepNext/>
      <w:outlineLvl w:val="2"/>
    </w:pPr>
    <w:rPr>
      <w:b/>
      <w:sz w:val="24"/>
      <w:u w:val="single"/>
      <w:lang w:eastAsia="en-US"/>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KaiTi" w:eastAsia="KaiTi"/>
      <w:color w:val="008000"/>
      <w:sz w:val="24"/>
    </w:rPr>
  </w:style>
  <w:style w:type="paragraph" w:styleId="4">
    <w:name w:val="Body Text Indent"/>
    <w:basedOn w:val="1"/>
    <w:uiPriority w:val="0"/>
    <w:pPr>
      <w:spacing w:before="60" w:beforeLines="0" w:after="60" w:afterLines="0"/>
      <w:ind w:left="720"/>
    </w:pPr>
    <w:rPr>
      <w:rFonts w:eastAsia="SimSun"/>
      <w:lang w:eastAsia="zh-CN"/>
    </w:rPr>
  </w:style>
  <w:style w:type="paragraph" w:styleId="5">
    <w:name w:val="Date"/>
    <w:basedOn w:val="1"/>
    <w:next w:val="1"/>
    <w:uiPriority w:val="0"/>
    <w:pPr>
      <w:jc w:val="both"/>
    </w:pPr>
    <w:rPr>
      <w:lang w:eastAsia="en-US"/>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153"/>
        <w:tab w:val="right" w:pos="8306"/>
      </w:tabs>
    </w:pPr>
    <w:rPr>
      <w:sz w:val="24"/>
      <w:lang w:eastAsia="en-US"/>
    </w:r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2020-09-14T06:26:26Z</dcterms:created>
  <dc:creator>Administrator</dc:creator>
  <cp:lastModifiedBy> 慢热。</cp:lastModifiedBy>
  <dcterms:modified xsi:type="dcterms:W3CDTF">2020-09-14T06:28:59Z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